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F65" w:rsidRDefault="00C26F65" w:rsidP="009750DD">
      <w:pPr>
        <w:spacing w:after="0" w:line="240" w:lineRule="auto"/>
        <w:jc w:val="center"/>
        <w:rPr>
          <w:b/>
          <w:sz w:val="32"/>
          <w:szCs w:val="32"/>
        </w:rPr>
      </w:pPr>
    </w:p>
    <w:p w:rsidR="00B6071F" w:rsidRDefault="00993D46" w:rsidP="009750DD">
      <w:pPr>
        <w:spacing w:after="0" w:line="240" w:lineRule="auto"/>
        <w:jc w:val="center"/>
        <w:rPr>
          <w:b/>
          <w:sz w:val="32"/>
          <w:szCs w:val="32"/>
        </w:rPr>
      </w:pPr>
      <w:r>
        <w:rPr>
          <w:noProof/>
          <w:sz w:val="24"/>
          <w:szCs w:val="24"/>
        </w:rPr>
        <w:drawing>
          <wp:anchor distT="0" distB="0" distL="114300" distR="114300" simplePos="0" relativeHeight="251658240" behindDoc="1" locked="0" layoutInCell="1" allowOverlap="1" wp14:anchorId="3A863AA0" wp14:editId="4A83CCF0">
            <wp:simplePos x="0" y="0"/>
            <wp:positionH relativeFrom="column">
              <wp:posOffset>2543175</wp:posOffset>
            </wp:positionH>
            <wp:positionV relativeFrom="paragraph">
              <wp:posOffset>-29210</wp:posOffset>
            </wp:positionV>
            <wp:extent cx="1704975" cy="620395"/>
            <wp:effectExtent l="0" t="0" r="9525" b="8255"/>
            <wp:wrapTight wrapText="bothSides">
              <wp:wrapPolygon edited="0">
                <wp:start x="0" y="0"/>
                <wp:lineTo x="0" y="21224"/>
                <wp:lineTo x="21479" y="21224"/>
                <wp:lineTo x="2147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M%20color[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04975" cy="620395"/>
                    </a:xfrm>
                    <a:prstGeom prst="rect">
                      <a:avLst/>
                    </a:prstGeom>
                  </pic:spPr>
                </pic:pic>
              </a:graphicData>
            </a:graphic>
            <wp14:sizeRelH relativeFrom="page">
              <wp14:pctWidth>0</wp14:pctWidth>
            </wp14:sizeRelH>
            <wp14:sizeRelV relativeFrom="page">
              <wp14:pctHeight>0</wp14:pctHeight>
            </wp14:sizeRelV>
          </wp:anchor>
        </w:drawing>
      </w:r>
    </w:p>
    <w:p w:rsidR="00993D46" w:rsidRDefault="00993D46" w:rsidP="009750DD">
      <w:pPr>
        <w:spacing w:after="0" w:line="240" w:lineRule="auto"/>
        <w:jc w:val="center"/>
        <w:rPr>
          <w:b/>
          <w:sz w:val="32"/>
          <w:szCs w:val="32"/>
        </w:rPr>
      </w:pPr>
    </w:p>
    <w:p w:rsidR="00993D46" w:rsidRDefault="00993D46" w:rsidP="009750DD">
      <w:pPr>
        <w:spacing w:after="0" w:line="240" w:lineRule="auto"/>
        <w:jc w:val="center"/>
        <w:rPr>
          <w:b/>
          <w:sz w:val="32"/>
          <w:szCs w:val="32"/>
        </w:rPr>
      </w:pPr>
    </w:p>
    <w:p w:rsidR="00C26F65" w:rsidRDefault="00C26F65" w:rsidP="009750DD">
      <w:pPr>
        <w:spacing w:after="0" w:line="240" w:lineRule="auto"/>
        <w:jc w:val="center"/>
        <w:rPr>
          <w:b/>
          <w:sz w:val="32"/>
          <w:szCs w:val="32"/>
        </w:rPr>
      </w:pPr>
    </w:p>
    <w:p w:rsidR="005604D9" w:rsidRPr="009750DD" w:rsidRDefault="009750DD" w:rsidP="009750DD">
      <w:pPr>
        <w:spacing w:after="0" w:line="240" w:lineRule="auto"/>
        <w:jc w:val="center"/>
        <w:rPr>
          <w:b/>
          <w:sz w:val="32"/>
          <w:szCs w:val="32"/>
        </w:rPr>
      </w:pPr>
      <w:bookmarkStart w:id="0" w:name="_GoBack"/>
      <w:bookmarkEnd w:id="0"/>
      <w:r w:rsidRPr="009750DD">
        <w:rPr>
          <w:b/>
          <w:sz w:val="32"/>
          <w:szCs w:val="32"/>
        </w:rPr>
        <w:t>Graduation Matters Missoula Student Wellness Subcommittee</w:t>
      </w:r>
    </w:p>
    <w:p w:rsidR="009750DD" w:rsidRDefault="009750DD" w:rsidP="009750DD">
      <w:pPr>
        <w:spacing w:after="0" w:line="240" w:lineRule="auto"/>
        <w:jc w:val="center"/>
        <w:rPr>
          <w:b/>
          <w:sz w:val="32"/>
          <w:szCs w:val="32"/>
        </w:rPr>
      </w:pPr>
    </w:p>
    <w:p w:rsidR="009750DD" w:rsidRPr="009750DD" w:rsidRDefault="009750DD" w:rsidP="009750DD">
      <w:pPr>
        <w:spacing w:after="0" w:line="240" w:lineRule="auto"/>
        <w:rPr>
          <w:b/>
          <w:sz w:val="24"/>
          <w:szCs w:val="24"/>
        </w:rPr>
      </w:pPr>
      <w:r w:rsidRPr="009750DD">
        <w:rPr>
          <w:b/>
          <w:sz w:val="24"/>
          <w:szCs w:val="24"/>
        </w:rPr>
        <w:t>Guiding Question:</w:t>
      </w:r>
    </w:p>
    <w:p w:rsidR="009750DD" w:rsidRDefault="009750DD" w:rsidP="009750DD">
      <w:pPr>
        <w:spacing w:after="0" w:line="240" w:lineRule="auto"/>
        <w:rPr>
          <w:sz w:val="24"/>
          <w:szCs w:val="24"/>
        </w:rPr>
      </w:pPr>
      <w:r w:rsidRPr="009750DD">
        <w:rPr>
          <w:sz w:val="24"/>
          <w:szCs w:val="24"/>
        </w:rPr>
        <w:t>How do we work with students, staff, parents, and community members to identify and implement strategies that will significantly improve the physical and mental health of students so that we may ensure 100% graduation for all students, regardless of circumstances?</w:t>
      </w:r>
    </w:p>
    <w:p w:rsidR="009750DD" w:rsidRPr="009750DD" w:rsidRDefault="009750DD" w:rsidP="009750DD">
      <w:pPr>
        <w:spacing w:after="0" w:line="240" w:lineRule="auto"/>
        <w:rPr>
          <w:sz w:val="24"/>
          <w:szCs w:val="24"/>
        </w:rPr>
      </w:pPr>
    </w:p>
    <w:p w:rsidR="009750DD" w:rsidRPr="009750DD" w:rsidRDefault="009750DD" w:rsidP="009750DD">
      <w:pPr>
        <w:spacing w:after="0" w:line="240" w:lineRule="auto"/>
        <w:rPr>
          <w:b/>
          <w:sz w:val="24"/>
          <w:szCs w:val="24"/>
        </w:rPr>
      </w:pPr>
      <w:r w:rsidRPr="009750DD">
        <w:rPr>
          <w:b/>
          <w:sz w:val="24"/>
          <w:szCs w:val="24"/>
        </w:rPr>
        <w:t>Long term target:</w:t>
      </w:r>
    </w:p>
    <w:p w:rsidR="009750DD" w:rsidRDefault="009750DD" w:rsidP="009750DD">
      <w:pPr>
        <w:spacing w:after="0" w:line="240" w:lineRule="auto"/>
        <w:rPr>
          <w:sz w:val="24"/>
          <w:szCs w:val="24"/>
        </w:rPr>
      </w:pPr>
      <w:r w:rsidRPr="009750DD">
        <w:rPr>
          <w:sz w:val="24"/>
          <w:szCs w:val="24"/>
        </w:rPr>
        <w:t xml:space="preserve">Enhance Student Wellness – work with students, staff, parents and community members to identify and implement strategies that will significantly improve the physical and mental health of students. </w:t>
      </w:r>
    </w:p>
    <w:p w:rsidR="009750DD" w:rsidRDefault="009750DD" w:rsidP="009750DD">
      <w:pPr>
        <w:spacing w:after="0" w:line="240" w:lineRule="auto"/>
        <w:rPr>
          <w:sz w:val="24"/>
          <w:szCs w:val="24"/>
        </w:rPr>
      </w:pPr>
      <w:r w:rsidRPr="009750DD">
        <w:rPr>
          <w:sz w:val="24"/>
          <w:szCs w:val="24"/>
        </w:rPr>
        <w:t>Work on both policy and curricular recommendations in the following subcategories:</w:t>
      </w:r>
      <w:r>
        <w:rPr>
          <w:sz w:val="24"/>
          <w:szCs w:val="24"/>
        </w:rPr>
        <w:t xml:space="preserve"> Nutrition, Physical Activity, Personal Health, Mental Health, and Healthy Decision Making.</w:t>
      </w:r>
    </w:p>
    <w:p w:rsidR="009750DD" w:rsidRDefault="009750DD" w:rsidP="009750DD">
      <w:pPr>
        <w:spacing w:after="0" w:line="240" w:lineRule="auto"/>
        <w:rPr>
          <w:sz w:val="24"/>
          <w:szCs w:val="24"/>
        </w:rPr>
      </w:pPr>
    </w:p>
    <w:p w:rsidR="009750DD" w:rsidRDefault="009750DD" w:rsidP="009750DD">
      <w:pPr>
        <w:spacing w:after="0" w:line="240" w:lineRule="auto"/>
        <w:rPr>
          <w:sz w:val="24"/>
          <w:szCs w:val="24"/>
        </w:rPr>
      </w:pPr>
      <w:r>
        <w:rPr>
          <w:sz w:val="24"/>
          <w:szCs w:val="24"/>
        </w:rPr>
        <w:t xml:space="preserve">The GMM Student Wellness Subcommittee has expanded the work of the group to include more participation among community </w:t>
      </w:r>
      <w:r w:rsidR="00871892">
        <w:rPr>
          <w:sz w:val="24"/>
          <w:szCs w:val="24"/>
        </w:rPr>
        <w:t>members.</w:t>
      </w:r>
    </w:p>
    <w:p w:rsidR="00A16EE9" w:rsidRDefault="00A16EE9" w:rsidP="009750DD">
      <w:pPr>
        <w:spacing w:after="0" w:line="240" w:lineRule="auto"/>
        <w:rPr>
          <w:sz w:val="24"/>
          <w:szCs w:val="24"/>
        </w:rPr>
      </w:pPr>
    </w:p>
    <w:p w:rsidR="00392A41" w:rsidRDefault="00392A41" w:rsidP="009750DD">
      <w:pPr>
        <w:spacing w:after="0" w:line="240" w:lineRule="auto"/>
        <w:rPr>
          <w:sz w:val="24"/>
          <w:szCs w:val="24"/>
        </w:rPr>
      </w:pPr>
    </w:p>
    <w:p w:rsidR="00871892" w:rsidRPr="00C26F65" w:rsidRDefault="008504FA" w:rsidP="00871892">
      <w:pPr>
        <w:spacing w:after="0" w:line="240" w:lineRule="auto"/>
        <w:jc w:val="center"/>
        <w:rPr>
          <w:b/>
          <w:sz w:val="32"/>
          <w:szCs w:val="24"/>
        </w:rPr>
      </w:pPr>
      <w:r w:rsidRPr="00C26F65">
        <w:rPr>
          <w:b/>
          <w:sz w:val="32"/>
          <w:szCs w:val="24"/>
        </w:rPr>
        <w:t>Behavioral</w:t>
      </w:r>
      <w:r w:rsidR="00871892" w:rsidRPr="00C26F65">
        <w:rPr>
          <w:b/>
          <w:sz w:val="32"/>
          <w:szCs w:val="24"/>
        </w:rPr>
        <w:t xml:space="preserve"> </w:t>
      </w:r>
      <w:r w:rsidR="000314E7" w:rsidRPr="00C26F65">
        <w:rPr>
          <w:b/>
          <w:sz w:val="32"/>
          <w:szCs w:val="24"/>
        </w:rPr>
        <w:t xml:space="preserve">Health </w:t>
      </w:r>
      <w:r w:rsidR="00871892" w:rsidRPr="00C26F65">
        <w:rPr>
          <w:b/>
          <w:sz w:val="32"/>
          <w:szCs w:val="24"/>
        </w:rPr>
        <w:t>Team</w:t>
      </w:r>
    </w:p>
    <w:p w:rsidR="00392A41" w:rsidRDefault="00392A41" w:rsidP="009750DD">
      <w:pPr>
        <w:spacing w:after="0" w:line="240" w:lineRule="auto"/>
        <w:rPr>
          <w:b/>
          <w:sz w:val="24"/>
          <w:szCs w:val="24"/>
        </w:rPr>
      </w:pPr>
    </w:p>
    <w:p w:rsidR="00A16EE9" w:rsidRPr="00A16EE9" w:rsidRDefault="00A16EE9" w:rsidP="009750DD">
      <w:pPr>
        <w:spacing w:after="0" w:line="240" w:lineRule="auto"/>
        <w:rPr>
          <w:b/>
          <w:sz w:val="24"/>
          <w:szCs w:val="24"/>
        </w:rPr>
      </w:pPr>
      <w:r w:rsidRPr="00A16EE9">
        <w:rPr>
          <w:b/>
          <w:sz w:val="24"/>
          <w:szCs w:val="24"/>
        </w:rPr>
        <w:t>Who is involved?</w:t>
      </w:r>
    </w:p>
    <w:p w:rsidR="00A16EE9" w:rsidRDefault="008504FA" w:rsidP="009750DD">
      <w:pPr>
        <w:spacing w:after="0" w:line="240" w:lineRule="auto"/>
        <w:rPr>
          <w:sz w:val="24"/>
          <w:szCs w:val="24"/>
        </w:rPr>
      </w:pPr>
      <w:r>
        <w:rPr>
          <w:sz w:val="24"/>
          <w:szCs w:val="24"/>
        </w:rPr>
        <w:t>Carol Ewen</w:t>
      </w:r>
      <w:r w:rsidR="003B668D">
        <w:rPr>
          <w:sz w:val="24"/>
          <w:szCs w:val="24"/>
        </w:rPr>
        <w:t xml:space="preserve"> (MCPS)</w:t>
      </w:r>
      <w:r>
        <w:rPr>
          <w:sz w:val="24"/>
          <w:szCs w:val="24"/>
        </w:rPr>
        <w:t>, Kelly McGuire</w:t>
      </w:r>
      <w:r w:rsidR="003B668D">
        <w:rPr>
          <w:sz w:val="24"/>
          <w:szCs w:val="24"/>
        </w:rPr>
        <w:t xml:space="preserve"> (Healthy Relationships Project)</w:t>
      </w:r>
      <w:r>
        <w:rPr>
          <w:sz w:val="24"/>
          <w:szCs w:val="24"/>
        </w:rPr>
        <w:t xml:space="preserve">, Kristie </w:t>
      </w:r>
      <w:proofErr w:type="spellStart"/>
      <w:r>
        <w:rPr>
          <w:sz w:val="24"/>
          <w:szCs w:val="24"/>
        </w:rPr>
        <w:t>Scheel</w:t>
      </w:r>
      <w:proofErr w:type="spellEnd"/>
      <w:r w:rsidR="003B668D">
        <w:rPr>
          <w:sz w:val="24"/>
          <w:szCs w:val="24"/>
        </w:rPr>
        <w:t xml:space="preserve"> (Health </w:t>
      </w:r>
      <w:proofErr w:type="spellStart"/>
      <w:r w:rsidR="003B668D">
        <w:rPr>
          <w:sz w:val="24"/>
          <w:szCs w:val="24"/>
        </w:rPr>
        <w:t>Dept</w:t>
      </w:r>
      <w:proofErr w:type="spellEnd"/>
      <w:r w:rsidR="003B668D">
        <w:rPr>
          <w:sz w:val="24"/>
          <w:szCs w:val="24"/>
        </w:rPr>
        <w:t>)</w:t>
      </w:r>
      <w:r>
        <w:rPr>
          <w:sz w:val="24"/>
          <w:szCs w:val="24"/>
        </w:rPr>
        <w:t xml:space="preserve">, </w:t>
      </w:r>
      <w:proofErr w:type="spellStart"/>
      <w:r>
        <w:rPr>
          <w:sz w:val="24"/>
          <w:szCs w:val="24"/>
        </w:rPr>
        <w:t>Brandee</w:t>
      </w:r>
      <w:proofErr w:type="spellEnd"/>
      <w:r>
        <w:rPr>
          <w:sz w:val="24"/>
          <w:szCs w:val="24"/>
        </w:rPr>
        <w:t xml:space="preserve"> Tyree</w:t>
      </w:r>
      <w:r w:rsidR="003B668D">
        <w:rPr>
          <w:sz w:val="24"/>
          <w:szCs w:val="24"/>
        </w:rPr>
        <w:t xml:space="preserve"> (Forum for Children &amp; Youth)</w:t>
      </w:r>
      <w:r>
        <w:rPr>
          <w:sz w:val="24"/>
          <w:szCs w:val="24"/>
        </w:rPr>
        <w:t>, Abby Sun</w:t>
      </w:r>
      <w:r w:rsidR="003B668D">
        <w:rPr>
          <w:sz w:val="24"/>
          <w:szCs w:val="24"/>
        </w:rPr>
        <w:t xml:space="preserve"> (Planned Parenthood/Teen Council)</w:t>
      </w:r>
      <w:r>
        <w:rPr>
          <w:sz w:val="24"/>
          <w:szCs w:val="24"/>
        </w:rPr>
        <w:t xml:space="preserve">, Anna </w:t>
      </w:r>
      <w:proofErr w:type="spellStart"/>
      <w:r>
        <w:rPr>
          <w:sz w:val="24"/>
          <w:szCs w:val="24"/>
        </w:rPr>
        <w:t>Semple</w:t>
      </w:r>
      <w:proofErr w:type="spellEnd"/>
      <w:r w:rsidR="003B668D">
        <w:rPr>
          <w:sz w:val="24"/>
          <w:szCs w:val="24"/>
        </w:rPr>
        <w:t xml:space="preserve"> (Forum for Children &amp; Youth)</w:t>
      </w:r>
      <w:r>
        <w:rPr>
          <w:sz w:val="24"/>
          <w:szCs w:val="24"/>
        </w:rPr>
        <w:t>, Jackson Curtis Smith</w:t>
      </w:r>
      <w:r w:rsidR="003B668D">
        <w:rPr>
          <w:sz w:val="24"/>
          <w:szCs w:val="24"/>
        </w:rPr>
        <w:t xml:space="preserve"> (student)</w:t>
      </w:r>
      <w:r>
        <w:rPr>
          <w:sz w:val="24"/>
          <w:szCs w:val="24"/>
        </w:rPr>
        <w:t xml:space="preserve">, Jackson </w:t>
      </w:r>
      <w:proofErr w:type="spellStart"/>
      <w:r>
        <w:rPr>
          <w:sz w:val="24"/>
          <w:szCs w:val="24"/>
        </w:rPr>
        <w:t>Ottman</w:t>
      </w:r>
      <w:proofErr w:type="spellEnd"/>
      <w:r w:rsidR="003B668D">
        <w:rPr>
          <w:sz w:val="24"/>
          <w:szCs w:val="24"/>
        </w:rPr>
        <w:t xml:space="preserve"> (student)</w:t>
      </w:r>
      <w:r>
        <w:rPr>
          <w:sz w:val="24"/>
          <w:szCs w:val="24"/>
        </w:rPr>
        <w:t>, Brennan Drew</w:t>
      </w:r>
      <w:r w:rsidR="003B668D">
        <w:rPr>
          <w:sz w:val="24"/>
          <w:szCs w:val="24"/>
        </w:rPr>
        <w:t xml:space="preserve"> (student)</w:t>
      </w:r>
      <w:r>
        <w:rPr>
          <w:sz w:val="24"/>
          <w:szCs w:val="24"/>
        </w:rPr>
        <w:t>, Jonny Nolan</w:t>
      </w:r>
      <w:r w:rsidR="003B668D">
        <w:rPr>
          <w:sz w:val="24"/>
          <w:szCs w:val="24"/>
        </w:rPr>
        <w:t xml:space="preserve"> (student)</w:t>
      </w:r>
      <w:r w:rsidR="000314E7">
        <w:rPr>
          <w:sz w:val="24"/>
          <w:szCs w:val="24"/>
        </w:rPr>
        <w:t>, Mark Hartman</w:t>
      </w:r>
      <w:r w:rsidR="003B668D">
        <w:rPr>
          <w:sz w:val="24"/>
          <w:szCs w:val="24"/>
        </w:rPr>
        <w:t xml:space="preserve"> (Sentinel teacher), Kaila Warren (Health </w:t>
      </w:r>
      <w:proofErr w:type="spellStart"/>
      <w:r w:rsidR="003B668D">
        <w:rPr>
          <w:sz w:val="24"/>
          <w:szCs w:val="24"/>
        </w:rPr>
        <w:t>Dept</w:t>
      </w:r>
      <w:proofErr w:type="spellEnd"/>
      <w:r w:rsidR="003B668D">
        <w:rPr>
          <w:sz w:val="24"/>
          <w:szCs w:val="24"/>
        </w:rPr>
        <w:t>), and teachers/co</w:t>
      </w:r>
      <w:r>
        <w:rPr>
          <w:sz w:val="24"/>
          <w:szCs w:val="24"/>
        </w:rPr>
        <w:t>unselors</w:t>
      </w:r>
      <w:r w:rsidR="00937DB7">
        <w:rPr>
          <w:sz w:val="24"/>
          <w:szCs w:val="24"/>
        </w:rPr>
        <w:t xml:space="preserve"> in MCPS and any other interested staff members.</w:t>
      </w:r>
    </w:p>
    <w:p w:rsidR="00A16EE9" w:rsidRDefault="00A16EE9" w:rsidP="009750DD">
      <w:pPr>
        <w:spacing w:after="0" w:line="240" w:lineRule="auto"/>
        <w:rPr>
          <w:sz w:val="24"/>
          <w:szCs w:val="24"/>
        </w:rPr>
      </w:pPr>
    </w:p>
    <w:p w:rsidR="00392A41" w:rsidRDefault="00392A41" w:rsidP="009750DD">
      <w:pPr>
        <w:spacing w:after="0" w:line="240" w:lineRule="auto"/>
        <w:rPr>
          <w:sz w:val="24"/>
          <w:szCs w:val="24"/>
        </w:rPr>
      </w:pPr>
    </w:p>
    <w:p w:rsidR="00A16EE9" w:rsidRPr="00A16EE9" w:rsidRDefault="00A16EE9" w:rsidP="009750DD">
      <w:pPr>
        <w:spacing w:after="0" w:line="240" w:lineRule="auto"/>
        <w:rPr>
          <w:b/>
          <w:sz w:val="24"/>
          <w:szCs w:val="24"/>
        </w:rPr>
      </w:pPr>
      <w:r w:rsidRPr="00A16EE9">
        <w:rPr>
          <w:b/>
          <w:sz w:val="24"/>
          <w:szCs w:val="24"/>
        </w:rPr>
        <w:t>Long term goal</w:t>
      </w:r>
      <w:r w:rsidR="00392A41">
        <w:rPr>
          <w:b/>
          <w:sz w:val="24"/>
          <w:szCs w:val="24"/>
        </w:rPr>
        <w:t>s</w:t>
      </w:r>
      <w:r>
        <w:rPr>
          <w:b/>
          <w:sz w:val="24"/>
          <w:szCs w:val="24"/>
        </w:rPr>
        <w:t>:</w:t>
      </w:r>
    </w:p>
    <w:p w:rsidR="00377270" w:rsidRPr="00673885" w:rsidRDefault="00142FD0" w:rsidP="00DA1C4E">
      <w:pPr>
        <w:pStyle w:val="ListParagraph"/>
        <w:numPr>
          <w:ilvl w:val="0"/>
          <w:numId w:val="5"/>
        </w:numPr>
        <w:spacing w:after="0" w:line="240" w:lineRule="auto"/>
        <w:rPr>
          <w:rFonts w:eastAsia="Times New Roman" w:cstheme="minorHAnsi"/>
          <w:sz w:val="24"/>
        </w:rPr>
      </w:pPr>
      <w:r w:rsidRPr="00673885">
        <w:rPr>
          <w:rFonts w:eastAsia="Times New Roman" w:cstheme="minorHAnsi"/>
          <w:sz w:val="24"/>
        </w:rPr>
        <w:t>Reduce teen dating violence reported by students on Missoula County Youth Risk Behavior Survey by 50% in five years (2019).</w:t>
      </w:r>
    </w:p>
    <w:p w:rsidR="00673885" w:rsidRPr="00673885" w:rsidRDefault="00673885" w:rsidP="00673885">
      <w:pPr>
        <w:pStyle w:val="ListParagraph"/>
        <w:numPr>
          <w:ilvl w:val="0"/>
          <w:numId w:val="5"/>
        </w:numPr>
        <w:spacing w:before="100" w:after="100" w:line="240" w:lineRule="auto"/>
        <w:ind w:right="720"/>
        <w:rPr>
          <w:rFonts w:eastAsia="Times New Roman" w:cstheme="minorHAnsi"/>
          <w:sz w:val="24"/>
          <w:szCs w:val="24"/>
        </w:rPr>
      </w:pPr>
      <w:r w:rsidRPr="00673885">
        <w:rPr>
          <w:rFonts w:eastAsia="Times New Roman" w:cstheme="minorHAnsi"/>
          <w:sz w:val="24"/>
          <w:szCs w:val="24"/>
        </w:rPr>
        <w:t>Reduce the 30 day alcohol use rate among 8th, 10th, 12th graders by 13% as reported by the Montana Prevention Needs Assessment survey by 2019</w:t>
      </w:r>
      <w:r w:rsidR="00394366">
        <w:rPr>
          <w:rFonts w:eastAsia="Times New Roman" w:cstheme="minorHAnsi"/>
          <w:sz w:val="24"/>
          <w:szCs w:val="24"/>
        </w:rPr>
        <w:t>.</w:t>
      </w:r>
    </w:p>
    <w:p w:rsidR="00377270" w:rsidRPr="00673885" w:rsidRDefault="00377270" w:rsidP="00DA1C4E">
      <w:pPr>
        <w:pStyle w:val="ListParagraph"/>
        <w:numPr>
          <w:ilvl w:val="0"/>
          <w:numId w:val="5"/>
        </w:numPr>
        <w:spacing w:after="0" w:line="240" w:lineRule="auto"/>
        <w:rPr>
          <w:rFonts w:eastAsia="Times New Roman" w:cstheme="minorHAnsi"/>
          <w:sz w:val="24"/>
        </w:rPr>
      </w:pPr>
      <w:r w:rsidRPr="00673885">
        <w:rPr>
          <w:rFonts w:eastAsia="Times New Roman" w:cstheme="minorHAnsi"/>
          <w:sz w:val="24"/>
        </w:rPr>
        <w:t>Reduce Office Discipline Referrals by 30% in three years (2017)</w:t>
      </w:r>
      <w:r w:rsidR="00F85C22" w:rsidRPr="00673885">
        <w:rPr>
          <w:rFonts w:eastAsia="Times New Roman" w:cstheme="minorHAnsi"/>
          <w:sz w:val="24"/>
        </w:rPr>
        <w:t>.</w:t>
      </w:r>
    </w:p>
    <w:p w:rsidR="00E612E4" w:rsidRPr="00673885" w:rsidRDefault="00377270" w:rsidP="00E612E4">
      <w:pPr>
        <w:pStyle w:val="ListParagraph"/>
        <w:numPr>
          <w:ilvl w:val="0"/>
          <w:numId w:val="6"/>
        </w:numPr>
        <w:rPr>
          <w:rFonts w:cstheme="minorHAnsi"/>
          <w:sz w:val="24"/>
          <w:szCs w:val="24"/>
        </w:rPr>
      </w:pPr>
      <w:r w:rsidRPr="00673885">
        <w:rPr>
          <w:rFonts w:eastAsia="Times New Roman" w:cstheme="minorHAnsi"/>
          <w:sz w:val="24"/>
        </w:rPr>
        <w:t xml:space="preserve">All </w:t>
      </w:r>
      <w:proofErr w:type="spellStart"/>
      <w:r w:rsidR="00E612E4" w:rsidRPr="00673885">
        <w:rPr>
          <w:rFonts w:eastAsia="Times New Roman" w:cstheme="minorHAnsi"/>
          <w:sz w:val="24"/>
        </w:rPr>
        <w:t>MCPS</w:t>
      </w:r>
      <w:proofErr w:type="spellEnd"/>
      <w:r w:rsidR="00E612E4" w:rsidRPr="00673885">
        <w:rPr>
          <w:rFonts w:eastAsia="Times New Roman" w:cstheme="minorHAnsi"/>
          <w:sz w:val="24"/>
        </w:rPr>
        <w:t xml:space="preserve"> </w:t>
      </w:r>
      <w:r w:rsidRPr="00673885">
        <w:rPr>
          <w:rFonts w:eastAsia="Times New Roman" w:cstheme="minorHAnsi"/>
          <w:sz w:val="24"/>
        </w:rPr>
        <w:t xml:space="preserve">schools </w:t>
      </w:r>
      <w:r w:rsidR="00E612E4" w:rsidRPr="00673885">
        <w:rPr>
          <w:rFonts w:cstheme="minorHAnsi"/>
          <w:sz w:val="24"/>
          <w:szCs w:val="24"/>
        </w:rPr>
        <w:t>use the Systematic Screener for Behavior Disorders (</w:t>
      </w:r>
      <w:proofErr w:type="spellStart"/>
      <w:r w:rsidR="00E612E4" w:rsidRPr="00673885">
        <w:rPr>
          <w:rFonts w:cstheme="minorHAnsi"/>
          <w:sz w:val="24"/>
          <w:szCs w:val="24"/>
        </w:rPr>
        <w:t>SSBD</w:t>
      </w:r>
      <w:proofErr w:type="spellEnd"/>
      <w:r w:rsidR="00E612E4" w:rsidRPr="00673885">
        <w:rPr>
          <w:rFonts w:cstheme="minorHAnsi"/>
          <w:sz w:val="24"/>
          <w:szCs w:val="24"/>
        </w:rPr>
        <w:t>) to identify students at risk for mental health disorders by 2017.</w:t>
      </w:r>
    </w:p>
    <w:p w:rsidR="00142FD0" w:rsidRPr="00673885" w:rsidRDefault="00377270" w:rsidP="00DA1C4E">
      <w:pPr>
        <w:pStyle w:val="ListParagraph"/>
        <w:numPr>
          <w:ilvl w:val="0"/>
          <w:numId w:val="5"/>
        </w:numPr>
        <w:spacing w:after="0" w:line="240" w:lineRule="auto"/>
        <w:rPr>
          <w:rFonts w:eastAsia="Times New Roman" w:cstheme="minorHAnsi"/>
          <w:sz w:val="24"/>
        </w:rPr>
      </w:pPr>
      <w:r w:rsidRPr="00673885">
        <w:rPr>
          <w:rFonts w:eastAsia="Times New Roman" w:cstheme="minorHAnsi"/>
          <w:sz w:val="24"/>
        </w:rPr>
        <w:t>All schools us</w:t>
      </w:r>
      <w:r w:rsidR="00F85C22" w:rsidRPr="00673885">
        <w:rPr>
          <w:rFonts w:eastAsia="Times New Roman" w:cstheme="minorHAnsi"/>
          <w:sz w:val="24"/>
        </w:rPr>
        <w:t>e</w:t>
      </w:r>
      <w:r w:rsidRPr="00673885">
        <w:rPr>
          <w:rFonts w:eastAsia="Times New Roman" w:cstheme="minorHAnsi"/>
          <w:sz w:val="24"/>
        </w:rPr>
        <w:t xml:space="preserve"> Positive Family Support to increase parent engagement and effective parenting strategies</w:t>
      </w:r>
      <w:r w:rsidR="00E612E4" w:rsidRPr="00673885">
        <w:rPr>
          <w:rFonts w:eastAsia="Times New Roman" w:cstheme="minorHAnsi"/>
          <w:sz w:val="24"/>
        </w:rPr>
        <w:t>.</w:t>
      </w:r>
    </w:p>
    <w:p w:rsidR="00673885" w:rsidRDefault="00DA1C4E" w:rsidP="000D405A">
      <w:pPr>
        <w:pStyle w:val="ListParagraph"/>
        <w:numPr>
          <w:ilvl w:val="0"/>
          <w:numId w:val="5"/>
        </w:numPr>
        <w:spacing w:after="0" w:line="240" w:lineRule="auto"/>
        <w:rPr>
          <w:rFonts w:ascii="Calibri" w:eastAsia="Times New Roman" w:hAnsi="Calibri" w:cs="Calibri"/>
          <w:sz w:val="24"/>
        </w:rPr>
      </w:pPr>
      <w:r w:rsidRPr="00673885">
        <w:rPr>
          <w:rFonts w:eastAsia="Times New Roman" w:cstheme="minorHAnsi"/>
          <w:sz w:val="24"/>
        </w:rPr>
        <w:t>Long-term</w:t>
      </w:r>
      <w:r w:rsidR="0086270C" w:rsidRPr="00673885">
        <w:rPr>
          <w:rFonts w:eastAsia="Times New Roman" w:cstheme="minorHAnsi"/>
          <w:sz w:val="24"/>
        </w:rPr>
        <w:t xml:space="preserve"> and</w:t>
      </w:r>
      <w:r w:rsidR="0086270C" w:rsidRPr="00E612E4">
        <w:rPr>
          <w:rFonts w:ascii="Calibri" w:eastAsia="Times New Roman" w:hAnsi="Calibri" w:cs="Calibri"/>
          <w:sz w:val="24"/>
        </w:rPr>
        <w:t xml:space="preserve"> short-term</w:t>
      </w:r>
      <w:r w:rsidRPr="00E612E4">
        <w:rPr>
          <w:rFonts w:ascii="Calibri" w:eastAsia="Times New Roman" w:hAnsi="Calibri" w:cs="Calibri"/>
          <w:sz w:val="24"/>
        </w:rPr>
        <w:t xml:space="preserve"> goals </w:t>
      </w:r>
      <w:r w:rsidR="000D405A">
        <w:rPr>
          <w:rFonts w:ascii="Calibri" w:eastAsia="Times New Roman" w:hAnsi="Calibri" w:cs="Calibri"/>
          <w:sz w:val="24"/>
        </w:rPr>
        <w:t>for prevention of</w:t>
      </w:r>
      <w:r w:rsidRPr="00E612E4">
        <w:rPr>
          <w:rFonts w:ascii="Calibri" w:eastAsia="Times New Roman" w:hAnsi="Calibri" w:cs="Calibri"/>
          <w:sz w:val="24"/>
        </w:rPr>
        <w:t xml:space="preserve"> suicide, teen pregnancy, and spread of sexually transmitted </w:t>
      </w:r>
      <w:r w:rsidRPr="0086270C">
        <w:rPr>
          <w:rFonts w:ascii="Calibri" w:eastAsia="Times New Roman" w:hAnsi="Calibri" w:cs="Calibri"/>
          <w:sz w:val="24"/>
        </w:rPr>
        <w:t xml:space="preserve">diseases to be drafted </w:t>
      </w:r>
      <w:proofErr w:type="gramStart"/>
      <w:r w:rsidRPr="0086270C">
        <w:rPr>
          <w:rFonts w:ascii="Calibri" w:eastAsia="Times New Roman" w:hAnsi="Calibri" w:cs="Calibri"/>
          <w:sz w:val="24"/>
        </w:rPr>
        <w:t>Summer</w:t>
      </w:r>
      <w:proofErr w:type="gramEnd"/>
      <w:r w:rsidRPr="0086270C">
        <w:rPr>
          <w:rFonts w:ascii="Calibri" w:eastAsia="Times New Roman" w:hAnsi="Calibri" w:cs="Calibri"/>
          <w:sz w:val="24"/>
        </w:rPr>
        <w:t xml:space="preserve"> 2014.</w:t>
      </w:r>
    </w:p>
    <w:p w:rsidR="000D405A" w:rsidRPr="000D405A" w:rsidRDefault="000D405A" w:rsidP="000D405A">
      <w:pPr>
        <w:pStyle w:val="ListParagraph"/>
        <w:spacing w:after="0" w:line="240" w:lineRule="auto"/>
        <w:ind w:left="360"/>
        <w:rPr>
          <w:rFonts w:ascii="Calibri" w:eastAsia="Times New Roman" w:hAnsi="Calibri" w:cs="Calibri"/>
          <w:sz w:val="24"/>
        </w:rPr>
      </w:pPr>
    </w:p>
    <w:p w:rsidR="00DA1C4E" w:rsidRDefault="00DA1C4E" w:rsidP="009750DD">
      <w:pPr>
        <w:spacing w:after="0" w:line="240" w:lineRule="auto"/>
        <w:rPr>
          <w:b/>
          <w:sz w:val="24"/>
          <w:szCs w:val="24"/>
        </w:rPr>
      </w:pPr>
    </w:p>
    <w:p w:rsidR="00993D46" w:rsidRDefault="00993D46" w:rsidP="009750DD">
      <w:pPr>
        <w:spacing w:after="0" w:line="240" w:lineRule="auto"/>
        <w:rPr>
          <w:b/>
          <w:sz w:val="24"/>
          <w:szCs w:val="24"/>
        </w:rPr>
      </w:pPr>
    </w:p>
    <w:p w:rsidR="00993D46" w:rsidRDefault="00993D46" w:rsidP="009750DD">
      <w:pPr>
        <w:spacing w:after="0" w:line="240" w:lineRule="auto"/>
        <w:rPr>
          <w:b/>
          <w:sz w:val="24"/>
          <w:szCs w:val="24"/>
        </w:rPr>
      </w:pPr>
    </w:p>
    <w:p w:rsidR="00A16EE9" w:rsidRDefault="00A16EE9" w:rsidP="009750DD">
      <w:pPr>
        <w:spacing w:after="0" w:line="240" w:lineRule="auto"/>
        <w:rPr>
          <w:b/>
          <w:sz w:val="24"/>
          <w:szCs w:val="24"/>
        </w:rPr>
      </w:pPr>
      <w:r w:rsidRPr="00A16EE9">
        <w:rPr>
          <w:b/>
          <w:sz w:val="24"/>
          <w:szCs w:val="24"/>
        </w:rPr>
        <w:t>Short term goals</w:t>
      </w:r>
      <w:r>
        <w:rPr>
          <w:b/>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9450"/>
      </w:tblGrid>
      <w:tr w:rsidR="00F85C22" w:rsidTr="00392A41">
        <w:tc>
          <w:tcPr>
            <w:tcW w:w="1458" w:type="dxa"/>
          </w:tcPr>
          <w:p w:rsidR="00F85C22" w:rsidRPr="00E612E4" w:rsidRDefault="00F85C22" w:rsidP="009750DD">
            <w:pPr>
              <w:rPr>
                <w:b/>
                <w:sz w:val="24"/>
                <w:szCs w:val="24"/>
              </w:rPr>
            </w:pPr>
            <w:r w:rsidRPr="00E612E4">
              <w:rPr>
                <w:b/>
                <w:sz w:val="24"/>
                <w:szCs w:val="24"/>
              </w:rPr>
              <w:t>2014 - 2015</w:t>
            </w:r>
          </w:p>
        </w:tc>
        <w:tc>
          <w:tcPr>
            <w:tcW w:w="9450" w:type="dxa"/>
          </w:tcPr>
          <w:p w:rsidR="00394366" w:rsidRPr="000D405A" w:rsidRDefault="00E612E4" w:rsidP="00394366">
            <w:pPr>
              <w:pStyle w:val="ListParagraph"/>
              <w:numPr>
                <w:ilvl w:val="0"/>
                <w:numId w:val="6"/>
              </w:numPr>
              <w:rPr>
                <w:rFonts w:cstheme="minorHAnsi"/>
                <w:sz w:val="24"/>
                <w:szCs w:val="24"/>
              </w:rPr>
            </w:pPr>
            <w:r w:rsidRPr="00E612E4">
              <w:rPr>
                <w:sz w:val="24"/>
                <w:szCs w:val="24"/>
              </w:rPr>
              <w:t>All</w:t>
            </w:r>
            <w:r w:rsidR="00394366">
              <w:rPr>
                <w:sz w:val="24"/>
                <w:szCs w:val="24"/>
              </w:rPr>
              <w:t xml:space="preserve"> Missoula County</w:t>
            </w:r>
            <w:r w:rsidRPr="00E612E4">
              <w:rPr>
                <w:sz w:val="24"/>
                <w:szCs w:val="24"/>
              </w:rPr>
              <w:t xml:space="preserve"> 7</w:t>
            </w:r>
            <w:r w:rsidRPr="00E612E4">
              <w:rPr>
                <w:sz w:val="24"/>
                <w:szCs w:val="24"/>
                <w:vertAlign w:val="superscript"/>
              </w:rPr>
              <w:t>th</w:t>
            </w:r>
            <w:r w:rsidRPr="00E612E4">
              <w:rPr>
                <w:sz w:val="24"/>
                <w:szCs w:val="24"/>
              </w:rPr>
              <w:t>/8</w:t>
            </w:r>
            <w:r w:rsidRPr="00394366">
              <w:rPr>
                <w:rFonts w:cstheme="minorHAnsi"/>
                <w:sz w:val="24"/>
                <w:szCs w:val="24"/>
                <w:vertAlign w:val="superscript"/>
              </w:rPr>
              <w:t>th</w:t>
            </w:r>
            <w:r w:rsidRPr="00394366">
              <w:rPr>
                <w:rFonts w:cstheme="minorHAnsi"/>
                <w:sz w:val="24"/>
                <w:szCs w:val="24"/>
              </w:rPr>
              <w:t xml:space="preserve"> grade health teachers are offered the </w:t>
            </w:r>
            <w:r w:rsidRPr="00394366">
              <w:rPr>
                <w:rFonts w:cstheme="minorHAnsi"/>
                <w:i/>
                <w:sz w:val="24"/>
                <w:szCs w:val="24"/>
              </w:rPr>
              <w:t xml:space="preserve">Power Up, Speak Out! </w:t>
            </w:r>
            <w:proofErr w:type="gramStart"/>
            <w:r w:rsidRPr="000D405A">
              <w:rPr>
                <w:rFonts w:cstheme="minorHAnsi"/>
                <w:sz w:val="24"/>
                <w:szCs w:val="24"/>
              </w:rPr>
              <w:t>healthy</w:t>
            </w:r>
            <w:proofErr w:type="gramEnd"/>
            <w:r w:rsidRPr="000D405A">
              <w:rPr>
                <w:rFonts w:cstheme="minorHAnsi"/>
                <w:sz w:val="24"/>
                <w:szCs w:val="24"/>
              </w:rPr>
              <w:t xml:space="preserve"> relationships curriculum.</w:t>
            </w:r>
          </w:p>
          <w:p w:rsidR="00394366" w:rsidRPr="000D405A" w:rsidRDefault="00394366" w:rsidP="00394366">
            <w:pPr>
              <w:pStyle w:val="ListParagraph"/>
              <w:numPr>
                <w:ilvl w:val="0"/>
                <w:numId w:val="6"/>
              </w:numPr>
              <w:spacing w:before="100" w:after="100"/>
              <w:ind w:right="720"/>
              <w:rPr>
                <w:rFonts w:eastAsia="Times New Roman" w:cstheme="minorHAnsi"/>
                <w:sz w:val="24"/>
                <w:szCs w:val="24"/>
              </w:rPr>
            </w:pPr>
            <w:r w:rsidRPr="000D405A">
              <w:rPr>
                <w:rFonts w:ascii="Calibri" w:hAnsi="Calibri" w:cstheme="minorHAnsi"/>
                <w:sz w:val="24"/>
                <w:szCs w:val="24"/>
              </w:rPr>
              <w:t>All Missoula County 5th grade classrooms are invited to participate in a six week Choices Matter - Decision Making educational series related to choices, alcohol, tobacco, and prescription drug awareness education.</w:t>
            </w:r>
          </w:p>
          <w:p w:rsidR="00394366" w:rsidRPr="000D405A" w:rsidRDefault="00394366" w:rsidP="00394366">
            <w:pPr>
              <w:pStyle w:val="ListParagraph"/>
              <w:numPr>
                <w:ilvl w:val="0"/>
                <w:numId w:val="6"/>
              </w:numPr>
              <w:spacing w:before="100" w:after="100"/>
              <w:ind w:right="720"/>
              <w:rPr>
                <w:rFonts w:eastAsia="Times New Roman" w:cstheme="minorHAnsi"/>
                <w:sz w:val="24"/>
                <w:szCs w:val="24"/>
              </w:rPr>
            </w:pPr>
            <w:r w:rsidRPr="000D405A">
              <w:rPr>
                <w:rFonts w:eastAsia="Times New Roman" w:cstheme="minorHAnsi"/>
                <w:sz w:val="24"/>
                <w:szCs w:val="24"/>
              </w:rPr>
              <w:t>All Missoula County 6-8</w:t>
            </w:r>
            <w:r w:rsidRPr="000D405A">
              <w:rPr>
                <w:rFonts w:eastAsia="Times New Roman" w:cstheme="minorHAnsi"/>
                <w:sz w:val="24"/>
                <w:szCs w:val="24"/>
                <w:vertAlign w:val="superscript"/>
              </w:rPr>
              <w:t>th</w:t>
            </w:r>
            <w:r w:rsidRPr="000D405A">
              <w:rPr>
                <w:rFonts w:eastAsia="Times New Roman" w:cstheme="minorHAnsi"/>
                <w:sz w:val="24"/>
                <w:szCs w:val="24"/>
              </w:rPr>
              <w:t xml:space="preserve"> grade health teachers are offered decision-making and alcohol education workshops.</w:t>
            </w:r>
          </w:p>
          <w:p w:rsidR="00E612E4" w:rsidRPr="00E612E4" w:rsidRDefault="00E612E4" w:rsidP="00673885">
            <w:pPr>
              <w:pStyle w:val="ListParagraph"/>
              <w:numPr>
                <w:ilvl w:val="0"/>
                <w:numId w:val="6"/>
              </w:numPr>
              <w:rPr>
                <w:sz w:val="24"/>
                <w:szCs w:val="24"/>
              </w:rPr>
            </w:pPr>
            <w:r w:rsidRPr="000D405A">
              <w:rPr>
                <w:rFonts w:cstheme="minorHAnsi"/>
                <w:sz w:val="24"/>
                <w:szCs w:val="24"/>
              </w:rPr>
              <w:t xml:space="preserve">90% of </w:t>
            </w:r>
            <w:proofErr w:type="spellStart"/>
            <w:r w:rsidRPr="000D405A">
              <w:rPr>
                <w:rFonts w:cstheme="minorHAnsi"/>
                <w:sz w:val="24"/>
                <w:szCs w:val="24"/>
              </w:rPr>
              <w:t>MCPS</w:t>
            </w:r>
            <w:proofErr w:type="spellEnd"/>
            <w:r w:rsidRPr="000D405A">
              <w:rPr>
                <w:rFonts w:cstheme="minorHAnsi"/>
                <w:sz w:val="24"/>
                <w:szCs w:val="24"/>
              </w:rPr>
              <w:t xml:space="preserve"> schools implementing Montana Behavioral Initiative (</w:t>
            </w:r>
            <w:proofErr w:type="spellStart"/>
            <w:r w:rsidRPr="000D405A">
              <w:rPr>
                <w:rFonts w:cstheme="minorHAnsi"/>
                <w:sz w:val="24"/>
                <w:szCs w:val="24"/>
              </w:rPr>
              <w:t>MBI</w:t>
            </w:r>
            <w:proofErr w:type="spellEnd"/>
            <w:r w:rsidRPr="000D405A">
              <w:rPr>
                <w:rFonts w:cstheme="minorHAnsi"/>
                <w:sz w:val="24"/>
                <w:szCs w:val="24"/>
              </w:rPr>
              <w:t>) with fidelity as measured by at</w:t>
            </w:r>
            <w:r w:rsidRPr="00394366">
              <w:rPr>
                <w:rFonts w:cstheme="minorHAnsi"/>
                <w:sz w:val="24"/>
                <w:szCs w:val="24"/>
              </w:rPr>
              <w:t xml:space="preserve"> least 80% on the </w:t>
            </w:r>
            <w:r w:rsidRPr="00E612E4">
              <w:rPr>
                <w:sz w:val="24"/>
                <w:szCs w:val="24"/>
              </w:rPr>
              <w:t xml:space="preserve">School Evaluation Tool (SET) and using </w:t>
            </w:r>
            <w:proofErr w:type="spellStart"/>
            <w:r w:rsidRPr="00E612E4">
              <w:rPr>
                <w:sz w:val="24"/>
                <w:szCs w:val="24"/>
              </w:rPr>
              <w:t>SWIS</w:t>
            </w:r>
            <w:proofErr w:type="spellEnd"/>
            <w:r w:rsidRPr="00E612E4">
              <w:rPr>
                <w:sz w:val="24"/>
                <w:szCs w:val="24"/>
              </w:rPr>
              <w:t xml:space="preserve"> or </w:t>
            </w:r>
            <w:proofErr w:type="spellStart"/>
            <w:r w:rsidRPr="00E612E4">
              <w:rPr>
                <w:sz w:val="24"/>
                <w:szCs w:val="24"/>
              </w:rPr>
              <w:t>SWIS</w:t>
            </w:r>
            <w:proofErr w:type="spellEnd"/>
            <w:r w:rsidRPr="00E612E4">
              <w:rPr>
                <w:sz w:val="24"/>
                <w:szCs w:val="24"/>
              </w:rPr>
              <w:t xml:space="preserve"> like data bases to record and analyzed office discipline referrals</w:t>
            </w:r>
            <w:r>
              <w:rPr>
                <w:sz w:val="24"/>
                <w:szCs w:val="24"/>
              </w:rPr>
              <w:t>.</w:t>
            </w:r>
          </w:p>
          <w:p w:rsidR="00E612E4" w:rsidRPr="00E612E4" w:rsidRDefault="00E612E4" w:rsidP="00673885">
            <w:pPr>
              <w:pStyle w:val="ListParagraph"/>
              <w:numPr>
                <w:ilvl w:val="0"/>
                <w:numId w:val="6"/>
              </w:numPr>
              <w:rPr>
                <w:sz w:val="24"/>
                <w:szCs w:val="24"/>
              </w:rPr>
            </w:pPr>
            <w:r>
              <w:rPr>
                <w:sz w:val="24"/>
                <w:szCs w:val="24"/>
              </w:rPr>
              <w:t xml:space="preserve">40% of </w:t>
            </w:r>
            <w:proofErr w:type="spellStart"/>
            <w:r>
              <w:rPr>
                <w:sz w:val="24"/>
                <w:szCs w:val="24"/>
              </w:rPr>
              <w:t>MCPS</w:t>
            </w:r>
            <w:proofErr w:type="spellEnd"/>
            <w:r>
              <w:rPr>
                <w:sz w:val="24"/>
                <w:szCs w:val="24"/>
              </w:rPr>
              <w:t xml:space="preserve"> schools using</w:t>
            </w:r>
            <w:r w:rsidRPr="00E612E4">
              <w:rPr>
                <w:sz w:val="24"/>
                <w:szCs w:val="24"/>
              </w:rPr>
              <w:t xml:space="preserve"> </w:t>
            </w:r>
            <w:proofErr w:type="spellStart"/>
            <w:r>
              <w:rPr>
                <w:sz w:val="24"/>
                <w:szCs w:val="24"/>
              </w:rPr>
              <w:t>SSBD</w:t>
            </w:r>
            <w:proofErr w:type="spellEnd"/>
            <w:r w:rsidRPr="00E612E4">
              <w:rPr>
                <w:sz w:val="24"/>
                <w:szCs w:val="24"/>
              </w:rPr>
              <w:t xml:space="preserve"> to identify students at risk for mental health disorders</w:t>
            </w:r>
            <w:r>
              <w:rPr>
                <w:sz w:val="24"/>
                <w:szCs w:val="24"/>
              </w:rPr>
              <w:t>.</w:t>
            </w:r>
          </w:p>
          <w:p w:rsidR="00E612E4" w:rsidRPr="00394366" w:rsidRDefault="00E612E4" w:rsidP="00394366">
            <w:pPr>
              <w:pStyle w:val="ListParagraph"/>
              <w:numPr>
                <w:ilvl w:val="0"/>
                <w:numId w:val="6"/>
              </w:numPr>
              <w:rPr>
                <w:color w:val="FF0000"/>
                <w:sz w:val="24"/>
                <w:szCs w:val="24"/>
              </w:rPr>
            </w:pPr>
            <w:r w:rsidRPr="00E612E4">
              <w:rPr>
                <w:sz w:val="24"/>
                <w:szCs w:val="24"/>
              </w:rPr>
              <w:t xml:space="preserve">All elementary </w:t>
            </w:r>
            <w:proofErr w:type="spellStart"/>
            <w:r w:rsidRPr="00E612E4">
              <w:rPr>
                <w:sz w:val="24"/>
                <w:szCs w:val="24"/>
              </w:rPr>
              <w:t>MCPS</w:t>
            </w:r>
            <w:proofErr w:type="spellEnd"/>
            <w:r w:rsidRPr="00E612E4">
              <w:rPr>
                <w:sz w:val="24"/>
                <w:szCs w:val="24"/>
              </w:rPr>
              <w:t xml:space="preserve"> Kindergarten and 40% of 1-5 grades using Positive Family Support as measured by the Positive Family Support Fidelity Check List</w:t>
            </w:r>
            <w:r>
              <w:rPr>
                <w:sz w:val="24"/>
                <w:szCs w:val="24"/>
              </w:rPr>
              <w:t>.</w:t>
            </w:r>
          </w:p>
          <w:p w:rsidR="00394366" w:rsidRPr="00394366" w:rsidRDefault="00394366" w:rsidP="00394366">
            <w:pPr>
              <w:pStyle w:val="ListParagraph"/>
              <w:ind w:left="360"/>
              <w:rPr>
                <w:color w:val="FF0000"/>
                <w:sz w:val="24"/>
                <w:szCs w:val="24"/>
              </w:rPr>
            </w:pPr>
          </w:p>
        </w:tc>
      </w:tr>
      <w:tr w:rsidR="00F85C22" w:rsidTr="00392A41">
        <w:tc>
          <w:tcPr>
            <w:tcW w:w="1458" w:type="dxa"/>
          </w:tcPr>
          <w:p w:rsidR="00F85C22" w:rsidRPr="00E612E4" w:rsidRDefault="00E612E4" w:rsidP="009750DD">
            <w:pPr>
              <w:rPr>
                <w:b/>
                <w:sz w:val="24"/>
                <w:szCs w:val="24"/>
              </w:rPr>
            </w:pPr>
            <w:r w:rsidRPr="00E612E4">
              <w:rPr>
                <w:b/>
                <w:sz w:val="24"/>
                <w:szCs w:val="24"/>
              </w:rPr>
              <w:t xml:space="preserve">2015 – 2016 </w:t>
            </w:r>
          </w:p>
        </w:tc>
        <w:tc>
          <w:tcPr>
            <w:tcW w:w="9450" w:type="dxa"/>
          </w:tcPr>
          <w:p w:rsidR="00E612E4" w:rsidRDefault="00E612E4" w:rsidP="00E612E4">
            <w:pPr>
              <w:pStyle w:val="ListParagraph"/>
              <w:numPr>
                <w:ilvl w:val="0"/>
                <w:numId w:val="8"/>
              </w:numPr>
              <w:rPr>
                <w:sz w:val="24"/>
                <w:szCs w:val="24"/>
              </w:rPr>
            </w:pPr>
            <w:r w:rsidRPr="00E612E4">
              <w:rPr>
                <w:sz w:val="24"/>
                <w:szCs w:val="24"/>
              </w:rPr>
              <w:t xml:space="preserve">All high school health teachers are offered an adapted high school version of the </w:t>
            </w:r>
            <w:r w:rsidRPr="00E612E4">
              <w:rPr>
                <w:i/>
                <w:sz w:val="24"/>
                <w:szCs w:val="24"/>
              </w:rPr>
              <w:t xml:space="preserve">Power Up, Speak Out! </w:t>
            </w:r>
            <w:proofErr w:type="gramStart"/>
            <w:r w:rsidRPr="00E612E4">
              <w:rPr>
                <w:sz w:val="24"/>
                <w:szCs w:val="24"/>
              </w:rPr>
              <w:t>healthy</w:t>
            </w:r>
            <w:proofErr w:type="gramEnd"/>
            <w:r w:rsidRPr="00E612E4">
              <w:rPr>
                <w:sz w:val="24"/>
                <w:szCs w:val="24"/>
              </w:rPr>
              <w:t xml:space="preserve"> relationships curriculum.  </w:t>
            </w:r>
          </w:p>
          <w:p w:rsidR="00E612E4" w:rsidRPr="00E612E4" w:rsidRDefault="00E612E4" w:rsidP="00E612E4">
            <w:pPr>
              <w:pStyle w:val="ListParagraph"/>
              <w:numPr>
                <w:ilvl w:val="0"/>
                <w:numId w:val="8"/>
              </w:numPr>
              <w:rPr>
                <w:sz w:val="24"/>
                <w:szCs w:val="24"/>
              </w:rPr>
            </w:pPr>
            <w:r w:rsidRPr="00E612E4">
              <w:rPr>
                <w:sz w:val="24"/>
                <w:szCs w:val="24"/>
              </w:rPr>
              <w:t xml:space="preserve">All </w:t>
            </w:r>
            <w:proofErr w:type="spellStart"/>
            <w:r w:rsidRPr="00E612E4">
              <w:rPr>
                <w:sz w:val="24"/>
                <w:szCs w:val="24"/>
              </w:rPr>
              <w:t>MCPS</w:t>
            </w:r>
            <w:proofErr w:type="spellEnd"/>
            <w:r w:rsidRPr="00E612E4">
              <w:rPr>
                <w:sz w:val="24"/>
                <w:szCs w:val="24"/>
              </w:rPr>
              <w:t xml:space="preserve"> schools implementing </w:t>
            </w:r>
            <w:proofErr w:type="spellStart"/>
            <w:r w:rsidRPr="00E612E4">
              <w:rPr>
                <w:sz w:val="24"/>
                <w:szCs w:val="24"/>
              </w:rPr>
              <w:t>MBI</w:t>
            </w:r>
            <w:proofErr w:type="spellEnd"/>
            <w:r w:rsidRPr="00E612E4">
              <w:rPr>
                <w:sz w:val="24"/>
                <w:szCs w:val="24"/>
              </w:rPr>
              <w:t xml:space="preserve"> with fidelity as measured by at least 80% on the School Evaluation Tool (SET) and using </w:t>
            </w:r>
            <w:proofErr w:type="spellStart"/>
            <w:r w:rsidRPr="00E612E4">
              <w:rPr>
                <w:sz w:val="24"/>
                <w:szCs w:val="24"/>
              </w:rPr>
              <w:t>SWIS</w:t>
            </w:r>
            <w:proofErr w:type="spellEnd"/>
            <w:r w:rsidRPr="00E612E4">
              <w:rPr>
                <w:sz w:val="24"/>
                <w:szCs w:val="24"/>
              </w:rPr>
              <w:t xml:space="preserve"> or </w:t>
            </w:r>
            <w:proofErr w:type="spellStart"/>
            <w:r w:rsidRPr="00E612E4">
              <w:rPr>
                <w:sz w:val="24"/>
                <w:szCs w:val="24"/>
              </w:rPr>
              <w:t>SWIS</w:t>
            </w:r>
            <w:proofErr w:type="spellEnd"/>
            <w:r w:rsidRPr="00E612E4">
              <w:rPr>
                <w:sz w:val="24"/>
                <w:szCs w:val="24"/>
              </w:rPr>
              <w:t xml:space="preserve"> like data bases to record and analyzed office discipline referrals.</w:t>
            </w:r>
          </w:p>
          <w:p w:rsidR="00E612E4" w:rsidRPr="00E612E4" w:rsidRDefault="00E612E4" w:rsidP="00E612E4">
            <w:pPr>
              <w:pStyle w:val="ListParagraph"/>
              <w:numPr>
                <w:ilvl w:val="0"/>
                <w:numId w:val="8"/>
              </w:numPr>
              <w:rPr>
                <w:sz w:val="24"/>
                <w:szCs w:val="24"/>
              </w:rPr>
            </w:pPr>
            <w:r w:rsidRPr="00E612E4">
              <w:rPr>
                <w:sz w:val="24"/>
                <w:szCs w:val="24"/>
              </w:rPr>
              <w:t xml:space="preserve">75% of </w:t>
            </w:r>
            <w:proofErr w:type="spellStart"/>
            <w:r w:rsidRPr="00E612E4">
              <w:rPr>
                <w:sz w:val="24"/>
                <w:szCs w:val="24"/>
              </w:rPr>
              <w:t>MCPS</w:t>
            </w:r>
            <w:proofErr w:type="spellEnd"/>
            <w:r w:rsidRPr="00E612E4">
              <w:rPr>
                <w:sz w:val="24"/>
                <w:szCs w:val="24"/>
              </w:rPr>
              <w:t xml:space="preserve"> schools using </w:t>
            </w:r>
            <w:proofErr w:type="spellStart"/>
            <w:r w:rsidRPr="00E612E4">
              <w:rPr>
                <w:sz w:val="24"/>
                <w:szCs w:val="24"/>
              </w:rPr>
              <w:t>SSBD</w:t>
            </w:r>
            <w:proofErr w:type="spellEnd"/>
            <w:r w:rsidRPr="00E612E4">
              <w:rPr>
                <w:sz w:val="24"/>
                <w:szCs w:val="24"/>
              </w:rPr>
              <w:t xml:space="preserve"> to identify students at ri</w:t>
            </w:r>
            <w:r>
              <w:rPr>
                <w:sz w:val="24"/>
                <w:szCs w:val="24"/>
              </w:rPr>
              <w:t>sk for mental health disorders.</w:t>
            </w:r>
          </w:p>
          <w:p w:rsidR="00E612E4" w:rsidRPr="00E612E4" w:rsidRDefault="00E612E4" w:rsidP="00E612E4">
            <w:pPr>
              <w:pStyle w:val="ListParagraph"/>
              <w:numPr>
                <w:ilvl w:val="0"/>
                <w:numId w:val="8"/>
              </w:numPr>
              <w:rPr>
                <w:sz w:val="24"/>
                <w:szCs w:val="24"/>
              </w:rPr>
            </w:pPr>
            <w:r w:rsidRPr="00E612E4">
              <w:rPr>
                <w:sz w:val="24"/>
                <w:szCs w:val="24"/>
              </w:rPr>
              <w:t xml:space="preserve">50% of </w:t>
            </w:r>
            <w:proofErr w:type="spellStart"/>
            <w:r w:rsidRPr="00E612E4">
              <w:rPr>
                <w:sz w:val="24"/>
                <w:szCs w:val="24"/>
              </w:rPr>
              <w:t>MCPS</w:t>
            </w:r>
            <w:proofErr w:type="spellEnd"/>
            <w:r w:rsidRPr="00E612E4">
              <w:rPr>
                <w:sz w:val="24"/>
                <w:szCs w:val="24"/>
              </w:rPr>
              <w:t xml:space="preserve"> K-5 elementary schools and 75% of </w:t>
            </w:r>
            <w:proofErr w:type="spellStart"/>
            <w:r w:rsidRPr="00E612E4">
              <w:rPr>
                <w:sz w:val="24"/>
                <w:szCs w:val="24"/>
              </w:rPr>
              <w:t>MCPS</w:t>
            </w:r>
            <w:proofErr w:type="spellEnd"/>
            <w:r w:rsidRPr="00E612E4">
              <w:rPr>
                <w:sz w:val="24"/>
                <w:szCs w:val="24"/>
              </w:rPr>
              <w:t xml:space="preserve"> Middle Schools implementing Positive Family Support</w:t>
            </w:r>
            <w:r>
              <w:rPr>
                <w:sz w:val="24"/>
                <w:szCs w:val="24"/>
              </w:rPr>
              <w:t xml:space="preserve"> as m</w:t>
            </w:r>
            <w:r w:rsidRPr="00E612E4">
              <w:rPr>
                <w:sz w:val="24"/>
                <w:szCs w:val="24"/>
              </w:rPr>
              <w:t>easured by the Positive Family Support Fidelity Checklist.</w:t>
            </w:r>
          </w:p>
          <w:p w:rsidR="00F85C22" w:rsidRPr="00E612E4" w:rsidRDefault="00F85C22" w:rsidP="00E612E4">
            <w:pPr>
              <w:rPr>
                <w:sz w:val="24"/>
                <w:szCs w:val="24"/>
              </w:rPr>
            </w:pPr>
          </w:p>
        </w:tc>
      </w:tr>
      <w:tr w:rsidR="00E612E4" w:rsidTr="00392A41">
        <w:tc>
          <w:tcPr>
            <w:tcW w:w="1458" w:type="dxa"/>
          </w:tcPr>
          <w:p w:rsidR="00E612E4" w:rsidRPr="00E612E4" w:rsidRDefault="00E612E4" w:rsidP="009750DD">
            <w:pPr>
              <w:rPr>
                <w:b/>
                <w:sz w:val="24"/>
                <w:szCs w:val="24"/>
              </w:rPr>
            </w:pPr>
            <w:r w:rsidRPr="00E612E4">
              <w:rPr>
                <w:b/>
                <w:sz w:val="24"/>
                <w:szCs w:val="24"/>
              </w:rPr>
              <w:t xml:space="preserve">2016 – 2017 </w:t>
            </w:r>
          </w:p>
        </w:tc>
        <w:tc>
          <w:tcPr>
            <w:tcW w:w="9450" w:type="dxa"/>
          </w:tcPr>
          <w:p w:rsidR="00E612E4" w:rsidRPr="00E612E4" w:rsidRDefault="00E612E4" w:rsidP="00E612E4">
            <w:pPr>
              <w:pStyle w:val="ListParagraph"/>
              <w:numPr>
                <w:ilvl w:val="0"/>
                <w:numId w:val="8"/>
              </w:numPr>
              <w:rPr>
                <w:sz w:val="24"/>
                <w:szCs w:val="24"/>
              </w:rPr>
            </w:pPr>
            <w:r w:rsidRPr="00E612E4">
              <w:rPr>
                <w:sz w:val="24"/>
                <w:szCs w:val="24"/>
              </w:rPr>
              <w:t xml:space="preserve">All </w:t>
            </w:r>
            <w:proofErr w:type="spellStart"/>
            <w:r w:rsidRPr="00E612E4">
              <w:rPr>
                <w:sz w:val="24"/>
                <w:szCs w:val="24"/>
              </w:rPr>
              <w:t>MCPS</w:t>
            </w:r>
            <w:proofErr w:type="spellEnd"/>
            <w:r w:rsidRPr="00E612E4">
              <w:rPr>
                <w:sz w:val="24"/>
                <w:szCs w:val="24"/>
              </w:rPr>
              <w:t xml:space="preserve"> schools implementing Positive Family Support as </w:t>
            </w:r>
            <w:r>
              <w:rPr>
                <w:sz w:val="24"/>
                <w:szCs w:val="24"/>
              </w:rPr>
              <w:t>m</w:t>
            </w:r>
            <w:r w:rsidRPr="00E612E4">
              <w:rPr>
                <w:sz w:val="24"/>
                <w:szCs w:val="24"/>
              </w:rPr>
              <w:t>easured by the Positive Family Support Fidelity Checklist</w:t>
            </w:r>
            <w:r>
              <w:rPr>
                <w:sz w:val="24"/>
                <w:szCs w:val="24"/>
              </w:rPr>
              <w:t>.</w:t>
            </w:r>
          </w:p>
        </w:tc>
      </w:tr>
    </w:tbl>
    <w:p w:rsidR="00F85C22" w:rsidRDefault="00F85C22" w:rsidP="009750DD">
      <w:pPr>
        <w:spacing w:after="0" w:line="240" w:lineRule="auto"/>
        <w:rPr>
          <w:sz w:val="24"/>
          <w:szCs w:val="24"/>
        </w:rPr>
      </w:pPr>
    </w:p>
    <w:p w:rsidR="00392A41" w:rsidRDefault="00392A41" w:rsidP="009750DD">
      <w:pPr>
        <w:spacing w:after="0" w:line="240" w:lineRule="auto"/>
        <w:rPr>
          <w:sz w:val="24"/>
          <w:szCs w:val="24"/>
        </w:rPr>
      </w:pPr>
    </w:p>
    <w:p w:rsidR="00A16EE9" w:rsidRDefault="00A16EE9" w:rsidP="009750DD">
      <w:pPr>
        <w:spacing w:after="0" w:line="240" w:lineRule="auto"/>
        <w:rPr>
          <w:b/>
          <w:sz w:val="24"/>
          <w:szCs w:val="24"/>
        </w:rPr>
      </w:pPr>
      <w:r>
        <w:rPr>
          <w:b/>
          <w:sz w:val="24"/>
          <w:szCs w:val="24"/>
        </w:rPr>
        <w:t>Spring</w:t>
      </w:r>
      <w:r w:rsidR="000A00E1">
        <w:rPr>
          <w:b/>
          <w:sz w:val="24"/>
          <w:szCs w:val="24"/>
        </w:rPr>
        <w:t>/Summer</w:t>
      </w:r>
      <w:r>
        <w:rPr>
          <w:b/>
          <w:sz w:val="24"/>
          <w:szCs w:val="24"/>
        </w:rPr>
        <w:t xml:space="preserve"> 2014 </w:t>
      </w:r>
      <w:r w:rsidRPr="00A16EE9">
        <w:rPr>
          <w:b/>
          <w:sz w:val="24"/>
          <w:szCs w:val="24"/>
        </w:rPr>
        <w:t>Action Plan:</w:t>
      </w:r>
    </w:p>
    <w:p w:rsidR="00DA1C4E" w:rsidRDefault="00DA1C4E" w:rsidP="009750DD">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88"/>
        <w:gridCol w:w="2070"/>
        <w:gridCol w:w="2250"/>
      </w:tblGrid>
      <w:tr w:rsidR="00DA1C4E" w:rsidRPr="00DA1C4E" w:rsidTr="00392A41">
        <w:tc>
          <w:tcPr>
            <w:tcW w:w="6588" w:type="dxa"/>
            <w:tcBorders>
              <w:top w:val="single" w:sz="4" w:space="0" w:color="auto"/>
              <w:left w:val="single" w:sz="4" w:space="0" w:color="auto"/>
              <w:bottom w:val="single" w:sz="4" w:space="0" w:color="auto"/>
              <w:right w:val="single" w:sz="4" w:space="0" w:color="auto"/>
            </w:tcBorders>
            <w:shd w:val="pct80" w:color="auto" w:fill="auto"/>
            <w:vAlign w:val="center"/>
          </w:tcPr>
          <w:p w:rsidR="00DA1C4E" w:rsidRPr="000D405A" w:rsidRDefault="00DA1C4E" w:rsidP="00DA1C4E">
            <w:pPr>
              <w:spacing w:after="0" w:line="240" w:lineRule="auto"/>
              <w:jc w:val="center"/>
              <w:rPr>
                <w:rFonts w:ascii="Calibri" w:eastAsia="Times New Roman" w:hAnsi="Calibri" w:cs="Calibri"/>
                <w:b/>
                <w:smallCaps/>
                <w:color w:val="FFFFFF" w:themeColor="background1"/>
                <w:sz w:val="24"/>
              </w:rPr>
            </w:pPr>
            <w:r w:rsidRPr="000D405A">
              <w:rPr>
                <w:rFonts w:ascii="Calibri" w:eastAsia="Times New Roman" w:hAnsi="Calibri" w:cs="Calibri"/>
                <w:b/>
                <w:smallCaps/>
                <w:color w:val="FFFFFF" w:themeColor="background1"/>
                <w:sz w:val="24"/>
              </w:rPr>
              <w:t>Action Step</w:t>
            </w:r>
          </w:p>
        </w:tc>
        <w:tc>
          <w:tcPr>
            <w:tcW w:w="2070" w:type="dxa"/>
            <w:tcBorders>
              <w:top w:val="single" w:sz="4" w:space="0" w:color="auto"/>
              <w:left w:val="single" w:sz="4" w:space="0" w:color="auto"/>
              <w:bottom w:val="single" w:sz="4" w:space="0" w:color="auto"/>
              <w:right w:val="single" w:sz="4" w:space="0" w:color="auto"/>
            </w:tcBorders>
            <w:shd w:val="pct80" w:color="auto" w:fill="auto"/>
            <w:vAlign w:val="center"/>
          </w:tcPr>
          <w:p w:rsidR="00DA1C4E" w:rsidRPr="000D405A" w:rsidRDefault="00DA1C4E" w:rsidP="00DA1C4E">
            <w:pPr>
              <w:spacing w:after="0" w:line="240" w:lineRule="auto"/>
              <w:jc w:val="center"/>
              <w:rPr>
                <w:rFonts w:ascii="Calibri" w:eastAsia="Times New Roman" w:hAnsi="Calibri" w:cs="Calibri"/>
                <w:b/>
                <w:smallCaps/>
                <w:color w:val="FFFFFF" w:themeColor="background1"/>
                <w:sz w:val="24"/>
              </w:rPr>
            </w:pPr>
            <w:r w:rsidRPr="000D405A">
              <w:rPr>
                <w:rFonts w:ascii="Calibri" w:eastAsia="Times New Roman" w:hAnsi="Calibri" w:cs="Calibri"/>
                <w:b/>
                <w:smallCaps/>
                <w:color w:val="FFFFFF" w:themeColor="background1"/>
                <w:sz w:val="24"/>
              </w:rPr>
              <w:t>Person Responsible</w:t>
            </w:r>
          </w:p>
        </w:tc>
        <w:tc>
          <w:tcPr>
            <w:tcW w:w="2250" w:type="dxa"/>
            <w:tcBorders>
              <w:top w:val="single" w:sz="4" w:space="0" w:color="auto"/>
              <w:left w:val="single" w:sz="4" w:space="0" w:color="auto"/>
              <w:bottom w:val="single" w:sz="4" w:space="0" w:color="auto"/>
              <w:right w:val="single" w:sz="4" w:space="0" w:color="auto"/>
            </w:tcBorders>
            <w:shd w:val="pct80" w:color="auto" w:fill="auto"/>
            <w:vAlign w:val="center"/>
          </w:tcPr>
          <w:p w:rsidR="00DA1C4E" w:rsidRPr="000D405A" w:rsidRDefault="00DA1C4E" w:rsidP="00DA1C4E">
            <w:pPr>
              <w:spacing w:after="0" w:line="240" w:lineRule="auto"/>
              <w:jc w:val="center"/>
              <w:rPr>
                <w:rFonts w:ascii="Calibri" w:eastAsia="Times New Roman" w:hAnsi="Calibri" w:cs="Calibri"/>
                <w:b/>
                <w:smallCaps/>
                <w:color w:val="FFFFFF" w:themeColor="background1"/>
                <w:sz w:val="24"/>
              </w:rPr>
            </w:pPr>
            <w:r w:rsidRPr="000D405A">
              <w:rPr>
                <w:rFonts w:ascii="Calibri" w:eastAsia="Times New Roman" w:hAnsi="Calibri" w:cs="Calibri"/>
                <w:b/>
                <w:smallCaps/>
                <w:color w:val="FFFFFF" w:themeColor="background1"/>
                <w:sz w:val="24"/>
              </w:rPr>
              <w:t>Timeline</w:t>
            </w:r>
          </w:p>
        </w:tc>
      </w:tr>
      <w:tr w:rsidR="00142FD0" w:rsidRPr="009D0B1C" w:rsidTr="00392A41">
        <w:tc>
          <w:tcPr>
            <w:tcW w:w="6588" w:type="dxa"/>
            <w:tcBorders>
              <w:top w:val="single" w:sz="4" w:space="0" w:color="auto"/>
              <w:left w:val="single" w:sz="4" w:space="0" w:color="auto"/>
              <w:bottom w:val="single" w:sz="4" w:space="0" w:color="auto"/>
              <w:right w:val="single" w:sz="4" w:space="0" w:color="auto"/>
            </w:tcBorders>
            <w:shd w:val="clear" w:color="auto" w:fill="auto"/>
          </w:tcPr>
          <w:p w:rsidR="00142FD0" w:rsidRPr="000D405A" w:rsidRDefault="00142FD0" w:rsidP="00DA1C4E">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 xml:space="preserve">Facilitate focus groups in high schools to obtain student/staff input on what behavioral and mental wellness needs exist, and draft goals and action steps based on that feedback. </w:t>
            </w:r>
          </w:p>
        </w:tc>
        <w:tc>
          <w:tcPr>
            <w:tcW w:w="2070" w:type="dxa"/>
            <w:tcBorders>
              <w:top w:val="single" w:sz="4" w:space="0" w:color="auto"/>
              <w:left w:val="single" w:sz="4" w:space="0" w:color="auto"/>
              <w:bottom w:val="single" w:sz="4" w:space="0" w:color="auto"/>
              <w:right w:val="single" w:sz="4" w:space="0" w:color="auto"/>
            </w:tcBorders>
          </w:tcPr>
          <w:p w:rsidR="00142FD0" w:rsidRPr="000D405A" w:rsidRDefault="00142FD0" w:rsidP="00E83B0A">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Anna</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42FD0" w:rsidRPr="000D405A" w:rsidRDefault="00142FD0" w:rsidP="00E83B0A">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April-June 2014</w:t>
            </w:r>
          </w:p>
        </w:tc>
      </w:tr>
      <w:tr w:rsidR="00DA1C4E" w:rsidRPr="009D0B1C" w:rsidTr="00392A41">
        <w:tc>
          <w:tcPr>
            <w:tcW w:w="6588" w:type="dxa"/>
            <w:tcBorders>
              <w:top w:val="single" w:sz="4" w:space="0" w:color="auto"/>
              <w:left w:val="single" w:sz="4" w:space="0" w:color="auto"/>
              <w:bottom w:val="single" w:sz="4" w:space="0" w:color="auto"/>
              <w:right w:val="single" w:sz="4" w:space="0" w:color="auto"/>
            </w:tcBorders>
            <w:shd w:val="clear" w:color="auto" w:fill="auto"/>
          </w:tcPr>
          <w:p w:rsidR="00DA1C4E" w:rsidRPr="000D405A" w:rsidRDefault="00DA1C4E" w:rsidP="00E83B0A">
            <w:pPr>
              <w:spacing w:before="100" w:beforeAutospacing="1" w:after="0" w:line="240" w:lineRule="auto"/>
              <w:rPr>
                <w:rFonts w:ascii="Calibri" w:eastAsia="Times New Roman" w:hAnsi="Calibri" w:cs="Calibri"/>
                <w:color w:val="000000"/>
                <w:sz w:val="24"/>
                <w:szCs w:val="24"/>
              </w:rPr>
            </w:pPr>
            <w:r w:rsidRPr="000D405A">
              <w:rPr>
                <w:rFonts w:ascii="Calibri" w:eastAsia="Times New Roman" w:hAnsi="Calibri" w:cs="Calibri"/>
                <w:color w:val="000000"/>
                <w:sz w:val="24"/>
                <w:szCs w:val="24"/>
              </w:rPr>
              <w:t>At least one member of Behavioral Health team will participate in the 2014-2014 Health Enhancement curriculum review team.</w:t>
            </w:r>
          </w:p>
        </w:tc>
        <w:tc>
          <w:tcPr>
            <w:tcW w:w="2070" w:type="dxa"/>
            <w:tcBorders>
              <w:top w:val="single" w:sz="4" w:space="0" w:color="auto"/>
              <w:left w:val="single" w:sz="4" w:space="0" w:color="auto"/>
              <w:bottom w:val="single" w:sz="4" w:space="0" w:color="auto"/>
              <w:right w:val="single" w:sz="4" w:space="0" w:color="auto"/>
            </w:tcBorders>
          </w:tcPr>
          <w:p w:rsidR="00DA1C4E" w:rsidRPr="000D405A" w:rsidRDefault="00DA1C4E" w:rsidP="00E83B0A">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 xml:space="preserve">Kelly, Kristie, </w:t>
            </w:r>
            <w:proofErr w:type="spellStart"/>
            <w:r w:rsidRPr="000D405A">
              <w:rPr>
                <w:rFonts w:ascii="Calibri" w:eastAsia="Times New Roman" w:hAnsi="Calibri" w:cs="Calibri"/>
                <w:sz w:val="24"/>
                <w:szCs w:val="24"/>
              </w:rPr>
              <w:t>Brandee</w:t>
            </w:r>
            <w:proofErr w:type="spellEnd"/>
            <w:r w:rsidRPr="000D405A">
              <w:rPr>
                <w:rFonts w:ascii="Calibri" w:eastAsia="Times New Roman" w:hAnsi="Calibri" w:cs="Calibri"/>
                <w:sz w:val="24"/>
                <w:szCs w:val="24"/>
              </w:rPr>
              <w:t>, Abby</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DA1C4E" w:rsidRPr="000D405A" w:rsidRDefault="00DA1C4E" w:rsidP="00E83B0A">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2014-2015 Academic Year</w:t>
            </w:r>
          </w:p>
        </w:tc>
      </w:tr>
      <w:tr w:rsidR="00DA1C4E" w:rsidRPr="009D0B1C" w:rsidTr="00392A41">
        <w:tc>
          <w:tcPr>
            <w:tcW w:w="6588" w:type="dxa"/>
            <w:tcBorders>
              <w:top w:val="single" w:sz="4" w:space="0" w:color="auto"/>
              <w:left w:val="single" w:sz="4" w:space="0" w:color="auto"/>
              <w:bottom w:val="single" w:sz="4" w:space="0" w:color="auto"/>
              <w:right w:val="single" w:sz="4" w:space="0" w:color="auto"/>
            </w:tcBorders>
            <w:shd w:val="clear" w:color="auto" w:fill="auto"/>
            <w:hideMark/>
          </w:tcPr>
          <w:p w:rsidR="00DA1C4E" w:rsidRPr="000D405A" w:rsidRDefault="00DA1C4E" w:rsidP="00812BCD">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 xml:space="preserve">Recruit and train student interns and Teen Council members to help facilitate Power Up, Speak Out! </w:t>
            </w:r>
            <w:proofErr w:type="gramStart"/>
            <w:r w:rsidRPr="000D405A">
              <w:rPr>
                <w:rFonts w:ascii="Calibri" w:eastAsia="Times New Roman" w:hAnsi="Calibri" w:cs="Calibri"/>
                <w:sz w:val="24"/>
                <w:szCs w:val="24"/>
              </w:rPr>
              <w:t>workshops</w:t>
            </w:r>
            <w:proofErr w:type="gramEnd"/>
            <w:r w:rsidRPr="000D405A">
              <w:rPr>
                <w:rFonts w:ascii="Calibri" w:eastAsia="Times New Roman" w:hAnsi="Calibri" w:cs="Calibri"/>
                <w:sz w:val="24"/>
                <w:szCs w:val="24"/>
              </w:rPr>
              <w:t xml:space="preserve"> in Missoula County 7</w:t>
            </w:r>
            <w:r w:rsidRPr="000D405A">
              <w:rPr>
                <w:rFonts w:ascii="Calibri" w:eastAsia="Times New Roman" w:hAnsi="Calibri" w:cs="Calibri"/>
                <w:sz w:val="24"/>
                <w:szCs w:val="24"/>
                <w:vertAlign w:val="superscript"/>
              </w:rPr>
              <w:t>th</w:t>
            </w:r>
            <w:r w:rsidRPr="000D405A">
              <w:rPr>
                <w:rFonts w:ascii="Calibri" w:eastAsia="Times New Roman" w:hAnsi="Calibri" w:cs="Calibri"/>
                <w:sz w:val="24"/>
                <w:szCs w:val="24"/>
              </w:rPr>
              <w:t>/8</w:t>
            </w:r>
            <w:r w:rsidRPr="000D405A">
              <w:rPr>
                <w:rFonts w:ascii="Calibri" w:eastAsia="Times New Roman" w:hAnsi="Calibri" w:cs="Calibri"/>
                <w:sz w:val="24"/>
                <w:szCs w:val="24"/>
                <w:vertAlign w:val="superscript"/>
              </w:rPr>
              <w:t>th</w:t>
            </w:r>
            <w:r w:rsidRPr="000D405A">
              <w:rPr>
                <w:rFonts w:ascii="Calibri" w:eastAsia="Times New Roman" w:hAnsi="Calibri" w:cs="Calibri"/>
                <w:sz w:val="24"/>
                <w:szCs w:val="24"/>
              </w:rPr>
              <w:t xml:space="preserve"> grade health classes.</w:t>
            </w:r>
          </w:p>
        </w:tc>
        <w:tc>
          <w:tcPr>
            <w:tcW w:w="2070" w:type="dxa"/>
            <w:tcBorders>
              <w:top w:val="single" w:sz="4" w:space="0" w:color="auto"/>
              <w:left w:val="single" w:sz="4" w:space="0" w:color="auto"/>
              <w:bottom w:val="single" w:sz="4" w:space="0" w:color="auto"/>
              <w:right w:val="single" w:sz="4" w:space="0" w:color="auto"/>
            </w:tcBorders>
          </w:tcPr>
          <w:p w:rsidR="00DA1C4E" w:rsidRPr="000D405A" w:rsidRDefault="00DA1C4E" w:rsidP="00E83B0A">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Kelly</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DA1C4E" w:rsidRPr="000D405A" w:rsidRDefault="00DA1C4E" w:rsidP="00E83B0A">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May-August 2014</w:t>
            </w:r>
          </w:p>
          <w:p w:rsidR="00DA1C4E" w:rsidRPr="000D405A" w:rsidRDefault="00DA1C4E" w:rsidP="00E83B0A">
            <w:pPr>
              <w:spacing w:after="0" w:line="240" w:lineRule="auto"/>
              <w:rPr>
                <w:rFonts w:ascii="Times New Roman" w:eastAsia="Times New Roman" w:hAnsi="Times New Roman" w:cs="Times New Roman"/>
                <w:sz w:val="24"/>
                <w:szCs w:val="24"/>
              </w:rPr>
            </w:pPr>
          </w:p>
        </w:tc>
      </w:tr>
      <w:tr w:rsidR="00DA1C4E" w:rsidRPr="009D0B1C" w:rsidTr="00392A41">
        <w:tc>
          <w:tcPr>
            <w:tcW w:w="6588" w:type="dxa"/>
            <w:tcBorders>
              <w:top w:val="single" w:sz="4" w:space="0" w:color="auto"/>
              <w:left w:val="single" w:sz="4" w:space="0" w:color="auto"/>
              <w:bottom w:val="single" w:sz="4" w:space="0" w:color="auto"/>
              <w:right w:val="single" w:sz="4" w:space="0" w:color="auto"/>
            </w:tcBorders>
            <w:shd w:val="clear" w:color="auto" w:fill="auto"/>
            <w:hideMark/>
          </w:tcPr>
          <w:p w:rsidR="00DA1C4E" w:rsidRPr="000D405A" w:rsidRDefault="00B9011B" w:rsidP="00B9011B">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MCPS school teams develop action plan for 2014-2015</w:t>
            </w:r>
            <w:r w:rsidR="00F75EF6" w:rsidRPr="000D405A">
              <w:rPr>
                <w:rFonts w:ascii="Calibri" w:eastAsia="Times New Roman" w:hAnsi="Calibri" w:cs="Calibri"/>
                <w:sz w:val="24"/>
                <w:szCs w:val="24"/>
              </w:rPr>
              <w:t>.</w:t>
            </w:r>
          </w:p>
        </w:tc>
        <w:tc>
          <w:tcPr>
            <w:tcW w:w="2070" w:type="dxa"/>
            <w:tcBorders>
              <w:top w:val="single" w:sz="4" w:space="0" w:color="auto"/>
              <w:left w:val="single" w:sz="4" w:space="0" w:color="auto"/>
              <w:bottom w:val="single" w:sz="4" w:space="0" w:color="auto"/>
              <w:right w:val="single" w:sz="4" w:space="0" w:color="auto"/>
            </w:tcBorders>
          </w:tcPr>
          <w:p w:rsidR="00DA1C4E" w:rsidRPr="000D405A" w:rsidRDefault="00B9011B" w:rsidP="00E83B0A">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MBI teams</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rsidR="00DA1C4E" w:rsidRPr="000D405A" w:rsidRDefault="00B9011B" w:rsidP="00B9011B">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 xml:space="preserve">May-August </w:t>
            </w:r>
            <w:r w:rsidR="00DA1C4E" w:rsidRPr="000D405A">
              <w:rPr>
                <w:rFonts w:ascii="Calibri" w:eastAsia="Times New Roman" w:hAnsi="Calibri" w:cs="Calibri"/>
                <w:sz w:val="24"/>
                <w:szCs w:val="24"/>
              </w:rPr>
              <w:t xml:space="preserve">2014-2015 </w:t>
            </w:r>
          </w:p>
        </w:tc>
      </w:tr>
      <w:tr w:rsidR="00DA1C4E" w:rsidRPr="009D0B1C" w:rsidTr="00392A41">
        <w:tc>
          <w:tcPr>
            <w:tcW w:w="6588" w:type="dxa"/>
            <w:tcBorders>
              <w:top w:val="single" w:sz="4" w:space="0" w:color="auto"/>
              <w:left w:val="single" w:sz="4" w:space="0" w:color="auto"/>
              <w:bottom w:val="single" w:sz="4" w:space="0" w:color="auto"/>
              <w:right w:val="single" w:sz="4" w:space="0" w:color="auto"/>
            </w:tcBorders>
            <w:shd w:val="clear" w:color="auto" w:fill="auto"/>
          </w:tcPr>
          <w:p w:rsidR="00DA1C4E" w:rsidRPr="000D405A" w:rsidRDefault="00B9011B" w:rsidP="00B9011B">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MCPS offers Positive Family Support Workshop for MBI teams.</w:t>
            </w:r>
          </w:p>
        </w:tc>
        <w:tc>
          <w:tcPr>
            <w:tcW w:w="2070" w:type="dxa"/>
            <w:tcBorders>
              <w:top w:val="single" w:sz="4" w:space="0" w:color="auto"/>
              <w:left w:val="single" w:sz="4" w:space="0" w:color="auto"/>
              <w:bottom w:val="single" w:sz="4" w:space="0" w:color="auto"/>
              <w:right w:val="single" w:sz="4" w:space="0" w:color="auto"/>
            </w:tcBorders>
          </w:tcPr>
          <w:p w:rsidR="00DA1C4E" w:rsidRPr="000D405A" w:rsidRDefault="00B9011B" w:rsidP="00B9011B">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Carol</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DA1C4E" w:rsidRPr="000D405A" w:rsidRDefault="00B9011B" w:rsidP="00E83B0A">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September-</w:t>
            </w:r>
            <w:r w:rsidR="00DA1C4E" w:rsidRPr="000D405A">
              <w:rPr>
                <w:rFonts w:ascii="Calibri" w:eastAsia="Times New Roman" w:hAnsi="Calibri" w:cs="Calibri"/>
                <w:sz w:val="24"/>
                <w:szCs w:val="24"/>
              </w:rPr>
              <w:t>October 2014</w:t>
            </w:r>
          </w:p>
        </w:tc>
      </w:tr>
      <w:tr w:rsidR="00B9011B" w:rsidRPr="009D0B1C" w:rsidTr="00392A41">
        <w:tc>
          <w:tcPr>
            <w:tcW w:w="6588" w:type="dxa"/>
            <w:tcBorders>
              <w:top w:val="single" w:sz="4" w:space="0" w:color="auto"/>
              <w:left w:val="single" w:sz="4" w:space="0" w:color="auto"/>
              <w:bottom w:val="single" w:sz="4" w:space="0" w:color="auto"/>
              <w:right w:val="single" w:sz="4" w:space="0" w:color="auto"/>
            </w:tcBorders>
            <w:shd w:val="clear" w:color="auto" w:fill="auto"/>
            <w:hideMark/>
          </w:tcPr>
          <w:p w:rsidR="00B9011B" w:rsidRPr="000D405A" w:rsidRDefault="00B9011B" w:rsidP="00367D2A">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MBI and Power-Up Speak Out coordinate to use same language in high school</w:t>
            </w:r>
            <w:r w:rsidR="00E612E4" w:rsidRPr="000D405A">
              <w:rPr>
                <w:rFonts w:ascii="Calibri" w:eastAsia="Times New Roman" w:hAnsi="Calibri" w:cs="Calibri"/>
                <w:sz w:val="24"/>
                <w:szCs w:val="24"/>
              </w:rPr>
              <w:t xml:space="preserve"> </w:t>
            </w:r>
            <w:proofErr w:type="gramStart"/>
            <w:r w:rsidRPr="000D405A">
              <w:rPr>
                <w:rFonts w:ascii="Calibri" w:eastAsia="Times New Roman" w:hAnsi="Calibri" w:cs="Calibri"/>
                <w:sz w:val="24"/>
                <w:szCs w:val="24"/>
              </w:rPr>
              <w:t>( Be</w:t>
            </w:r>
            <w:proofErr w:type="gramEnd"/>
            <w:r w:rsidRPr="000D405A">
              <w:rPr>
                <w:rFonts w:ascii="Calibri" w:eastAsia="Times New Roman" w:hAnsi="Calibri" w:cs="Calibri"/>
                <w:sz w:val="24"/>
                <w:szCs w:val="24"/>
              </w:rPr>
              <w:t xml:space="preserve"> Responsible, Respectful and Safe)</w:t>
            </w:r>
            <w:r w:rsidR="00F75EF6" w:rsidRPr="000D405A">
              <w:rPr>
                <w:rFonts w:ascii="Calibri" w:eastAsia="Times New Roman" w:hAnsi="Calibri" w:cs="Calibri"/>
                <w:sz w:val="24"/>
                <w:szCs w:val="24"/>
              </w:rPr>
              <w:t>.</w:t>
            </w:r>
            <w:r w:rsidRPr="000D405A">
              <w:rPr>
                <w:rFonts w:ascii="Calibri" w:eastAsia="Times New Roman" w:hAnsi="Calibri" w:cs="Calibri"/>
                <w:sz w:val="24"/>
                <w:szCs w:val="24"/>
              </w:rPr>
              <w:t xml:space="preserve"> </w:t>
            </w:r>
          </w:p>
        </w:tc>
        <w:tc>
          <w:tcPr>
            <w:tcW w:w="2070" w:type="dxa"/>
            <w:tcBorders>
              <w:top w:val="single" w:sz="4" w:space="0" w:color="auto"/>
              <w:left w:val="single" w:sz="4" w:space="0" w:color="auto"/>
              <w:bottom w:val="single" w:sz="4" w:space="0" w:color="auto"/>
              <w:right w:val="single" w:sz="4" w:space="0" w:color="auto"/>
            </w:tcBorders>
          </w:tcPr>
          <w:p w:rsidR="00B9011B" w:rsidRPr="000D405A" w:rsidRDefault="00B9011B" w:rsidP="00367D2A">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Carol/Kelly</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rsidR="00B9011B" w:rsidRPr="000D405A" w:rsidRDefault="00B9011B" w:rsidP="00B9011B">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 xml:space="preserve">May-October 2014-2015 </w:t>
            </w:r>
          </w:p>
        </w:tc>
      </w:tr>
      <w:tr w:rsidR="00B9011B" w:rsidRPr="009D0B1C" w:rsidTr="00392A41">
        <w:tc>
          <w:tcPr>
            <w:tcW w:w="6588" w:type="dxa"/>
            <w:tcBorders>
              <w:top w:val="single" w:sz="4" w:space="0" w:color="auto"/>
              <w:left w:val="single" w:sz="4" w:space="0" w:color="auto"/>
              <w:bottom w:val="single" w:sz="4" w:space="0" w:color="auto"/>
              <w:right w:val="single" w:sz="4" w:space="0" w:color="auto"/>
            </w:tcBorders>
            <w:shd w:val="clear" w:color="auto" w:fill="auto"/>
          </w:tcPr>
          <w:p w:rsidR="00B9011B" w:rsidRPr="000D405A" w:rsidRDefault="00B9011B" w:rsidP="00B9011B">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MCPS trains MBI facilitators in the use of the SSBD.</w:t>
            </w:r>
          </w:p>
        </w:tc>
        <w:tc>
          <w:tcPr>
            <w:tcW w:w="2070" w:type="dxa"/>
            <w:tcBorders>
              <w:top w:val="single" w:sz="4" w:space="0" w:color="auto"/>
              <w:left w:val="single" w:sz="4" w:space="0" w:color="auto"/>
              <w:bottom w:val="single" w:sz="4" w:space="0" w:color="auto"/>
              <w:right w:val="single" w:sz="4" w:space="0" w:color="auto"/>
            </w:tcBorders>
          </w:tcPr>
          <w:p w:rsidR="00B9011B" w:rsidRPr="000D405A" w:rsidRDefault="00F75EF6" w:rsidP="00367D2A">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Carol</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B9011B" w:rsidRPr="000D405A" w:rsidRDefault="00B9011B" w:rsidP="00367D2A">
            <w:pPr>
              <w:spacing w:after="0" w:line="240" w:lineRule="auto"/>
              <w:rPr>
                <w:rFonts w:ascii="Calibri" w:eastAsia="Times New Roman" w:hAnsi="Calibri" w:cs="Calibri"/>
                <w:sz w:val="24"/>
                <w:szCs w:val="24"/>
              </w:rPr>
            </w:pPr>
            <w:r w:rsidRPr="000D405A">
              <w:rPr>
                <w:rFonts w:ascii="Calibri" w:eastAsia="Times New Roman" w:hAnsi="Calibri" w:cs="Calibri"/>
                <w:sz w:val="24"/>
                <w:szCs w:val="24"/>
              </w:rPr>
              <w:t>October 2014</w:t>
            </w:r>
          </w:p>
        </w:tc>
      </w:tr>
    </w:tbl>
    <w:p w:rsidR="00142FD0" w:rsidRPr="009750DD" w:rsidRDefault="00142FD0" w:rsidP="00E612E4">
      <w:pPr>
        <w:spacing w:after="0" w:line="240" w:lineRule="auto"/>
        <w:rPr>
          <w:sz w:val="24"/>
          <w:szCs w:val="24"/>
        </w:rPr>
      </w:pPr>
    </w:p>
    <w:sectPr w:rsidR="00142FD0" w:rsidRPr="009750DD" w:rsidSect="00392A4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5595D"/>
    <w:multiLevelType w:val="hybridMultilevel"/>
    <w:tmpl w:val="1A5A7234"/>
    <w:lvl w:ilvl="0" w:tplc="B3987304">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0D44F5E"/>
    <w:multiLevelType w:val="hybridMultilevel"/>
    <w:tmpl w:val="000055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C2A2EAD"/>
    <w:multiLevelType w:val="hybridMultilevel"/>
    <w:tmpl w:val="522AA93C"/>
    <w:lvl w:ilvl="0" w:tplc="4BBE21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0005A0"/>
    <w:multiLevelType w:val="hybridMultilevel"/>
    <w:tmpl w:val="11AA231A"/>
    <w:lvl w:ilvl="0" w:tplc="054A2E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777593"/>
    <w:multiLevelType w:val="hybridMultilevel"/>
    <w:tmpl w:val="A2C0311E"/>
    <w:lvl w:ilvl="0" w:tplc="2B1E7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950C15"/>
    <w:multiLevelType w:val="hybridMultilevel"/>
    <w:tmpl w:val="8810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F276CF"/>
    <w:multiLevelType w:val="hybridMultilevel"/>
    <w:tmpl w:val="549430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8B57CDF"/>
    <w:multiLevelType w:val="hybridMultilevel"/>
    <w:tmpl w:val="88CEB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4"/>
  </w:num>
  <w:num w:numId="4">
    <w:abstractNumId w:val="6"/>
  </w:num>
  <w:num w:numId="5">
    <w:abstractNumId w:val="7"/>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0DD"/>
    <w:rsid w:val="000314E7"/>
    <w:rsid w:val="000A00E1"/>
    <w:rsid w:val="000D405A"/>
    <w:rsid w:val="00142FD0"/>
    <w:rsid w:val="00377270"/>
    <w:rsid w:val="00392A41"/>
    <w:rsid w:val="00394366"/>
    <w:rsid w:val="003B668D"/>
    <w:rsid w:val="005604D9"/>
    <w:rsid w:val="00673885"/>
    <w:rsid w:val="006B4D2D"/>
    <w:rsid w:val="00812BCD"/>
    <w:rsid w:val="008504FA"/>
    <w:rsid w:val="0086270C"/>
    <w:rsid w:val="00871892"/>
    <w:rsid w:val="008B69F2"/>
    <w:rsid w:val="00937DB7"/>
    <w:rsid w:val="00947CD0"/>
    <w:rsid w:val="009725E6"/>
    <w:rsid w:val="009750DD"/>
    <w:rsid w:val="00993D46"/>
    <w:rsid w:val="00A16EE9"/>
    <w:rsid w:val="00B6071F"/>
    <w:rsid w:val="00B9011B"/>
    <w:rsid w:val="00C26F65"/>
    <w:rsid w:val="00D769C4"/>
    <w:rsid w:val="00DA1C4E"/>
    <w:rsid w:val="00E612E4"/>
    <w:rsid w:val="00F75EF6"/>
    <w:rsid w:val="00F85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2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5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0DD"/>
    <w:rPr>
      <w:rFonts w:ascii="Tahoma" w:hAnsi="Tahoma" w:cs="Tahoma"/>
      <w:sz w:val="16"/>
      <w:szCs w:val="16"/>
    </w:rPr>
  </w:style>
  <w:style w:type="paragraph" w:styleId="ListParagraph">
    <w:name w:val="List Paragraph"/>
    <w:basedOn w:val="Normal"/>
    <w:uiPriority w:val="34"/>
    <w:qFormat/>
    <w:rsid w:val="00A16EE9"/>
    <w:pPr>
      <w:ind w:left="720"/>
      <w:contextualSpacing/>
    </w:pPr>
  </w:style>
  <w:style w:type="table" w:styleId="TableGrid">
    <w:name w:val="Table Grid"/>
    <w:basedOn w:val="TableNormal"/>
    <w:uiPriority w:val="59"/>
    <w:rsid w:val="00F85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2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5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0DD"/>
    <w:rPr>
      <w:rFonts w:ascii="Tahoma" w:hAnsi="Tahoma" w:cs="Tahoma"/>
      <w:sz w:val="16"/>
      <w:szCs w:val="16"/>
    </w:rPr>
  </w:style>
  <w:style w:type="paragraph" w:styleId="ListParagraph">
    <w:name w:val="List Paragraph"/>
    <w:basedOn w:val="Normal"/>
    <w:uiPriority w:val="34"/>
    <w:qFormat/>
    <w:rsid w:val="00A16EE9"/>
    <w:pPr>
      <w:ind w:left="720"/>
      <w:contextualSpacing/>
    </w:pPr>
  </w:style>
  <w:style w:type="table" w:styleId="TableGrid">
    <w:name w:val="Table Grid"/>
    <w:basedOn w:val="TableNormal"/>
    <w:uiPriority w:val="59"/>
    <w:rsid w:val="00F85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416848">
      <w:bodyDiv w:val="1"/>
      <w:marLeft w:val="0"/>
      <w:marRight w:val="0"/>
      <w:marTop w:val="0"/>
      <w:marBottom w:val="0"/>
      <w:divBdr>
        <w:top w:val="none" w:sz="0" w:space="0" w:color="auto"/>
        <w:left w:val="none" w:sz="0" w:space="0" w:color="auto"/>
        <w:bottom w:val="none" w:sz="0" w:space="0" w:color="auto"/>
        <w:right w:val="none" w:sz="0" w:space="0" w:color="auto"/>
      </w:divBdr>
      <w:divsChild>
        <w:div w:id="1639384915">
          <w:marLeft w:val="0"/>
          <w:marRight w:val="0"/>
          <w:marTop w:val="0"/>
          <w:marBottom w:val="0"/>
          <w:divBdr>
            <w:top w:val="none" w:sz="0" w:space="0" w:color="auto"/>
            <w:left w:val="none" w:sz="0" w:space="0" w:color="auto"/>
            <w:bottom w:val="none" w:sz="0" w:space="0" w:color="auto"/>
            <w:right w:val="none" w:sz="0" w:space="0" w:color="auto"/>
          </w:divBdr>
          <w:divsChild>
            <w:div w:id="122424447">
              <w:marLeft w:val="0"/>
              <w:marRight w:val="0"/>
              <w:marTop w:val="0"/>
              <w:marBottom w:val="0"/>
              <w:divBdr>
                <w:top w:val="none" w:sz="0" w:space="0" w:color="auto"/>
                <w:left w:val="none" w:sz="0" w:space="0" w:color="auto"/>
                <w:bottom w:val="none" w:sz="0" w:space="0" w:color="auto"/>
                <w:right w:val="none" w:sz="0" w:space="0" w:color="auto"/>
              </w:divBdr>
              <w:divsChild>
                <w:div w:id="638918061">
                  <w:marLeft w:val="0"/>
                  <w:marRight w:val="0"/>
                  <w:marTop w:val="0"/>
                  <w:marBottom w:val="0"/>
                  <w:divBdr>
                    <w:top w:val="none" w:sz="0" w:space="0" w:color="auto"/>
                    <w:left w:val="none" w:sz="0" w:space="0" w:color="auto"/>
                    <w:bottom w:val="none" w:sz="0" w:space="0" w:color="auto"/>
                    <w:right w:val="none" w:sz="0" w:space="0" w:color="auto"/>
                  </w:divBdr>
                  <w:divsChild>
                    <w:div w:id="19125402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8124407">
                          <w:marLeft w:val="0"/>
                          <w:marRight w:val="0"/>
                          <w:marTop w:val="0"/>
                          <w:marBottom w:val="0"/>
                          <w:divBdr>
                            <w:top w:val="none" w:sz="0" w:space="0" w:color="auto"/>
                            <w:left w:val="none" w:sz="0" w:space="0" w:color="auto"/>
                            <w:bottom w:val="none" w:sz="0" w:space="0" w:color="auto"/>
                            <w:right w:val="none" w:sz="0" w:space="0" w:color="auto"/>
                          </w:divBdr>
                          <w:divsChild>
                            <w:div w:id="1115061683">
                              <w:marLeft w:val="0"/>
                              <w:marRight w:val="0"/>
                              <w:marTop w:val="0"/>
                              <w:marBottom w:val="0"/>
                              <w:divBdr>
                                <w:top w:val="none" w:sz="0" w:space="0" w:color="auto"/>
                                <w:left w:val="none" w:sz="0" w:space="0" w:color="auto"/>
                                <w:bottom w:val="none" w:sz="0" w:space="0" w:color="auto"/>
                                <w:right w:val="none" w:sz="0" w:space="0" w:color="auto"/>
                              </w:divBdr>
                            </w:div>
                            <w:div w:id="1940750320">
                              <w:marLeft w:val="0"/>
                              <w:marRight w:val="0"/>
                              <w:marTop w:val="0"/>
                              <w:marBottom w:val="0"/>
                              <w:divBdr>
                                <w:top w:val="none" w:sz="0" w:space="0" w:color="auto"/>
                                <w:left w:val="none" w:sz="0" w:space="0" w:color="auto"/>
                                <w:bottom w:val="none" w:sz="0" w:space="0" w:color="auto"/>
                                <w:right w:val="none" w:sz="0" w:space="0" w:color="auto"/>
                              </w:divBdr>
                            </w:div>
                            <w:div w:id="1147436215">
                              <w:marLeft w:val="0"/>
                              <w:marRight w:val="0"/>
                              <w:marTop w:val="0"/>
                              <w:marBottom w:val="0"/>
                              <w:divBdr>
                                <w:top w:val="none" w:sz="0" w:space="0" w:color="auto"/>
                                <w:left w:val="none" w:sz="0" w:space="0" w:color="auto"/>
                                <w:bottom w:val="none" w:sz="0" w:space="0" w:color="auto"/>
                                <w:right w:val="none" w:sz="0" w:space="0" w:color="auto"/>
                              </w:divBdr>
                            </w:div>
                            <w:div w:id="493491171">
                              <w:marLeft w:val="0"/>
                              <w:marRight w:val="0"/>
                              <w:marTop w:val="0"/>
                              <w:marBottom w:val="0"/>
                              <w:divBdr>
                                <w:top w:val="none" w:sz="0" w:space="0" w:color="auto"/>
                                <w:left w:val="none" w:sz="0" w:space="0" w:color="auto"/>
                                <w:bottom w:val="none" w:sz="0" w:space="0" w:color="auto"/>
                                <w:right w:val="none" w:sz="0" w:space="0" w:color="auto"/>
                              </w:divBdr>
                            </w:div>
                            <w:div w:id="1851722510">
                              <w:marLeft w:val="0"/>
                              <w:marRight w:val="0"/>
                              <w:marTop w:val="0"/>
                              <w:marBottom w:val="0"/>
                              <w:divBdr>
                                <w:top w:val="none" w:sz="0" w:space="0" w:color="auto"/>
                                <w:left w:val="none" w:sz="0" w:space="0" w:color="auto"/>
                                <w:bottom w:val="none" w:sz="0" w:space="0" w:color="auto"/>
                                <w:right w:val="none" w:sz="0" w:space="0" w:color="auto"/>
                              </w:divBdr>
                            </w:div>
                            <w:div w:id="76029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724</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Missoula County</Company>
  <LinksUpToDate>false</LinksUpToDate>
  <CharactersWithSpaces>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beczkiewicz</dc:creator>
  <cp:lastModifiedBy>Kelly McGuire</cp:lastModifiedBy>
  <cp:revision>9</cp:revision>
  <cp:lastPrinted>2014-05-28T20:50:00Z</cp:lastPrinted>
  <dcterms:created xsi:type="dcterms:W3CDTF">2014-05-28T18:04:00Z</dcterms:created>
  <dcterms:modified xsi:type="dcterms:W3CDTF">2014-05-28T20:53:00Z</dcterms:modified>
</cp:coreProperties>
</file>